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BWaldG — Anerkennung</w:t>
      </w:r>
    </w:p>
    <w:p>
      <w:r>
        <w:rPr>
          <w:color w:val="555555"/>
          <w:sz w:val="18"/>
        </w:rPr>
        <w:t xml:space="preserve">Bundeswaldgesetz</w:t>
      </w:r>
    </w:p>
    <w:p>
      <w:r>
        <w:rPr>
          <w:color w:val="555555"/>
          <w:sz w:val="18"/>
        </w:rPr>
        <w:t xml:space="preserve">Stand: 10.06.2019 (konsolidierte Textfassung, kein amtliches Inkrafttretensdatum)</w:t>
      </w:r>
    </w:p>
    <w:p>
      <w:r>
        <w:t xml:space="preserve">(1) Eine Forstbetriebsgemeinschaft wird von der nach Landesrecht zuständigen Behörde auf Antrag anerkannt, wenn sie folgende Voraussetzungen erfüllt:</w:t>
      </w:r>
    </w:p>
    <w:p>
      <w:pPr>
        <w:ind w:left="420"/>
      </w:pPr>
      <w:r>
        <w:t xml:space="preserve">1. Sie muß eine juristische Person des Privatrechts sein;</w:t>
      </w:r>
    </w:p>
    <w:p>
      <w:pPr>
        <w:ind w:left="420"/>
      </w:pPr>
      <w:r>
        <w:t xml:space="preserve">2. sie muß nach Größe, Lage und Zusammenhang aller angeschlossenen Grundstücke eine wesentliche Verbesserung der Bewirtschaftung ermöglichen;</w:t>
      </w:r>
    </w:p>
    <w:p>
      <w:pPr>
        <w:ind w:left="420"/>
      </w:pPr>
      <w:r>
        <w:t xml:space="preserve">3. die Satzung oder der Gesellschaftsvertrag muß Bestimmungen enthalten über</w:t>
      </w:r>
    </w:p>
    <w:p>
      <w:pPr>
        <w:ind w:left="780"/>
      </w:pPr>
      <w:r>
        <w:t xml:space="preserve">a) die Aufgabe;</w:t>
      </w:r>
    </w:p>
    <w:p>
      <w:pPr>
        <w:ind w:left="780"/>
      </w:pPr>
      <w:r>
        <w:t xml:space="preserve">b) die Finanzierung der Aufgabe;</w:t>
      </w:r>
    </w:p>
    <w:p>
      <w:pPr>
        <w:ind w:left="780"/>
      </w:pPr>
      <w:r>
        <w:t xml:space="preserve">c) das Recht und die Pflicht der Forstbetriebsgemeinschaft, über die Erfüllung der Aufgabe zu wachen;</w:t>
      </w:r>
    </w:p>
    <w:p>
      <w:pPr>
        <w:ind w:left="780"/>
      </w:pPr>
      <w:r>
        <w:t xml:space="preserve">d) Ordnungsmittel oder Vertragsstrafen bei schuldhaftem Verstoß gegen wesentliche Mitgliedschaftspflichten;</w:t>
      </w:r>
    </w:p>
    <w:p>
      <w:pPr>
        <w:ind w:left="780"/>
      </w:pPr>
      <w:r>
        <w:t xml:space="preserve">e) die Verpflichtung der Mitglieder, das zur Veräußerung bestimmte Holz ganz oder teilweise durch die Forstbetriebsgemeinschaft zum Verkauf anbieten zu lassen, sofern sie den Absatz des Holzes zur Aufgabe hat.</w:t>
      </w:r>
    </w:p>
    <w:p>
      <w:pPr>
        <w:ind w:left="420"/>
      </w:pPr>
      <w:r>
        <w:t xml:space="preserve">4. Wird die Rechtsform der Genossenschaft oder des rechtsfähigen Vereins mit wirtschaftlichem Geschäftsbetrieb gewählt, so muß die Satzung ferner bestimmen:</w:t>
      </w:r>
    </w:p>
    <w:p>
      <w:pPr>
        <w:ind w:left="780"/>
      </w:pPr>
      <w:r>
        <w:t xml:space="preserve">a) die Voraussetzungen für Erwerb und Verlust der Mitgliedschaft, wobei die Mitgliedschaft frühestens zum Schluß des dritten vollen Geschäftsjahres gekündigt werden kann und die Kündigungsfrist mindestens ein Jahr betragen muß;</w:t>
      </w:r>
    </w:p>
    <w:p>
      <w:pPr>
        <w:ind w:left="780"/>
      </w:pPr>
      <w:r>
        <w:t xml:space="preserve">b) die Organe, ihre Aufgaben und die Art der Beschlußfassung. Dabei muß bestimmt sein, daß Beschlüsse über Art und Umfang der durchzuführenden forstlichen Maßnahmen sowie über gemeinsame Verkaufsregeln, soweit nicht die Beschlußfassung darüber nach der Satzung dem Vorstand zusteht, durch die General- oder Mitgliederversammlung zu fassen sind und einer Mehrheit von zwei Dritteln der Stimmen bedürfen;</w:t>
      </w:r>
    </w:p>
    <w:p>
      <w:pPr>
        <w:ind w:left="420"/>
      </w:pPr>
      <w:r>
        <w:t xml:space="preserve">5. wird die Rechtsform einer Kapitalgesellschaft gewählt, so muß gewährleistet sein, daß die Gesellschafter die Aufgabe mindestens drei volle Geschäftsjahre lang gemeinsam verfolgen;</w:t>
      </w:r>
    </w:p>
    <w:p>
      <w:pPr>
        <w:ind w:left="420"/>
      </w:pPr>
      <w:r>
        <w:t xml:space="preserve">6. sie muß mindestens sieben Mitglieder umfassen;</w:t>
      </w:r>
    </w:p>
    <w:p>
      <w:pPr>
        <w:ind w:left="420"/>
      </w:pPr>
      <w:r>
        <w:t xml:space="preserve">7. sie muß einen wesentlichen Wettbewerb auf dem Holzmarkt bestehen lassen.</w:t>
      </w:r>
    </w:p>
    <w:p>
      <w:r>
        <w:t xml:space="preserve">(2) Die Verpflichtung nach Absatz 1 Nr. 3 Buchstabe e gilt nicht für die Holzmenge, für die Mitglieder vor ihrem Beitritt Kaufverträge abgeschlossen haben; sie haben die Forstbetriebsgemeinschaft über Umfang und Dauer dieser Verträge vor dem Beitritt zu unterrichten.</w:t>
      </w:r>
    </w:p>
    <w:p>
      <w:r>
        <w:t xml:space="preserve">(3) Gehören einer Forstbetriebsgemeinschaft Gemeinschaftsforsten an, so kann sie anerkannt werden, wenn sie weniger als sieben Mitglieder umfaßt.</w:t>
      </w:r>
    </w:p>
    <w:p>
      <w:r>
        <w:rPr>
          <w:color w:val="555555"/>
          <w:sz w:val="17"/>
        </w:rPr>
        <w:t xml:space="preserve">Zitiervorschlag: § 18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