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BWaldG — Aufgaben der Forstbetriebsgemeinschaft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Forstbetriebsgemeinschaft muß mindestens eine der folgenden Maßnahmen zur Aufgabe haben:</w:t>
      </w:r>
    </w:p>
    <w:p>
      <w:pPr>
        <w:ind w:left="420"/>
      </w:pPr>
      <w:r>
        <w:t xml:space="preserve">1. Abstimmung der Betriebspläne oder Betriebsgutachten und der Wirtschaftspläne sowie der einzelnen forstlichen Vorhaben;</w:t>
      </w:r>
    </w:p>
    <w:p>
      <w:pPr>
        <w:ind w:left="420"/>
      </w:pPr>
      <w:r>
        <w:t xml:space="preserve">2. Abstimmung der für die forstwirtschaftliche Erzeugung wesentlichen Vorhaben und Absatz des Holzes oder sonstiger Forstprodukte;</w:t>
      </w:r>
    </w:p>
    <w:p>
      <w:pPr>
        <w:ind w:left="420"/>
      </w:pPr>
      <w:r>
        <w:t xml:space="preserve">3. Ausführung der Forstkulturen, Bodenverbesserungen und Bestandspflegearbeiten einschließlich des Forstschutzes;</w:t>
      </w:r>
    </w:p>
    <w:p>
      <w:pPr>
        <w:ind w:left="420"/>
      </w:pPr>
      <w:r>
        <w:t xml:space="preserve">4. Bau und Unterhaltung von Wegen;</w:t>
      </w:r>
    </w:p>
    <w:p>
      <w:pPr>
        <w:ind w:left="420"/>
      </w:pPr>
      <w:r>
        <w:t xml:space="preserve">5. Durchführung des Holzeinschlags, der Holzaufarbeitung und der Holzbringung;</w:t>
      </w:r>
    </w:p>
    <w:p>
      <w:pPr>
        <w:ind w:left="420"/>
      </w:pPr>
      <w:r>
        <w:t xml:space="preserve">6. Beschaffung und Einsatz von Maschinen und Geräten für mehrere der unter den Nummern 2 bis 5 zusammengefaßten Maßnahmen.</w:t>
      </w:r>
    </w:p>
    <w:p>
      <w:r>
        <w:rPr>
          <w:color w:val="555555"/>
          <w:sz w:val="17"/>
        </w:rPr>
        <w:t xml:space="preserve">Zitiervorschlag: § 17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