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BWaldG — Arten der forstwirtschaftlichen Zusammenschlüsse</w:t>
      </w:r>
    </w:p>
    <w:p>
      <w:r>
        <w:rPr>
          <w:color w:val="555555"/>
          <w:sz w:val="18"/>
        </w:rPr>
        <w:t xml:space="preserve">Bundeswaldgesetz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Forstwirtschaftliche Zusammenschlüsse im Sinne dieses Gesetzes sind anerkannte Forstbetriebsgemeinschaften (Abschnitt II), Forstbetriebsverbände (Abschnitt III) und anerkannte Forstwirtschaftliche Vereinigungen (Abschnitt IV).</w:t>
      </w:r>
    </w:p>
    <w:p>
      <w:r>
        <w:rPr>
          <w:color w:val="555555"/>
          <w:sz w:val="17"/>
        </w:rPr>
        <w:t xml:space="preserve">Zitiervorschlag: § 15 BWaldG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https://recht.nulegal.eu/gesetze/BWaldG/15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