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BWaldG — Betreten des Waldes</w:t>
      </w:r>
    </w:p>
    <w:p>
      <w:r>
        <w:rPr>
          <w:color w:val="555555"/>
          <w:sz w:val="18"/>
        </w:rPr>
        <w:t xml:space="preserve">Bundeswaldgesetz</w:t>
      </w:r>
    </w:p>
    <w:p>
      <w:r>
        <w:rPr>
          <w:color w:val="555555"/>
          <w:sz w:val="18"/>
        </w:rPr>
        <w:t xml:space="preserve">Stand: 10.06.2019 (konsolidierte Textfassung, kein amtliches Inkrafttretensdatum)</w:t>
      </w:r>
    </w:p>
    <w:p>
      <w:r>
        <w:t xml:space="preserve">(1) Das Betreten des Waldes zum Zwecke der Erholung ist gestattet. Das Radfahren, das Fahren mit Krankenfahrstühlen und das Reiten im Walde ist nur auf Straßen und Wegen gestattet. Die Benutzung geschieht auf eigene Gefahr. Dies gilt insbesondere für waldtypische Gefahren.</w:t>
      </w:r>
    </w:p>
    <w:p>
      <w:r>
        <w:t xml:space="preserve">(2) Die Länder regeln die Einzelheiten. Sie können das Betreten des Waldes aus wichtigem Grund, insbesondere des Forstschutzes, der Wald- oder Wildbewirtschaftung, zum Schutz der Waldbesucher oder zur Vermeidung erheblicher Schäden oder zur Wahrung anderer schutzwürdiger Interessen des Waldbesitzers, einschränken und andere Benutzungsarten ganz oder teilweise dem Betreten gleichstellen.</w:t>
      </w:r>
    </w:p>
    <w:p>
      <w:r>
        <w:rPr>
          <w:color w:val="555555"/>
          <w:sz w:val="17"/>
        </w:rPr>
        <w:t xml:space="preserve">Zitiervorschlag: § 14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