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BWO 1985 — (zu § 18 Absatz 4)</w:t>
      </w:r>
    </w:p>
    <w:p>
      <w:r>
        <w:rPr>
          <w:color w:val="555555"/>
          <w:sz w:val="18"/>
        </w:rPr>
        <w:t xml:space="preserve">Bundeswahlordnung</w:t>
      </w:r>
    </w:p>
    <w:p>
      <w:r>
        <w:rPr>
          <w:color w:val="555555"/>
          <w:sz w:val="18"/>
        </w:rPr>
        <w:t xml:space="preserve">Stand: 17.07.2026 (konsolidierte Textfassung, kein amtliches Inkrafttretensdatum)</w:t>
      </w:r>
    </w:p>
    <w:p>
      <w:r>
        <w:t xml:space="preserve">(Fundstelle: BGBl. 2024 I Nr. 283, S. 13 – 16; bzgl. der einzelnen Änderungen vgl. Fußnote)</w:t>
      </w:r>
    </w:p>
    <w:p>
      <w:r>
        <w:rPr>
          <w:color w:val="555555"/>
          <w:sz w:val="17"/>
        </w:rPr>
        <w:t xml:space="preserve">Zitiervorschlag: Anlage 2 BWO 1985</w:t>
      </w:r>
    </w:p>
    <w:p>
      <w:r>
        <w:rPr>
          <w:color w:val="555555"/>
          <w:sz w:val="17"/>
        </w:rPr>
        <w:t xml:space="preserve">Quelle: Bundesamt für Justiz, abgerufen 17.07.2026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https://recht.nulegal.eu/gesetze/BWO%201985/anlage-2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BWO 1985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