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87 BWO 1985 — Zustellungen, Versicherungen an Eides statt</w:t>
      </w:r>
    </w:p>
    <w:p>
      <w:r>
        <w:rPr>
          <w:color w:val="555555"/>
          <w:sz w:val="18"/>
        </w:rPr>
        <w:t xml:space="preserve">Bundeswahlordnung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Für Zustellungen gilt das Verwaltungszustellungsgesetz des Bundes in der jeweils geltenden Fassung.</w:t>
      </w:r>
    </w:p>
    <w:p>
      <w:r>
        <w:t xml:space="preserve">(2) Für die nach §§ 16 Absatz 7 Satz 2, 18 Absatz 5 Satz 1, 18 Absatz 6 Satz 1 und § 34 Absatz 4 Nummer 2 Satz 2 abzugebende Versicherung an Eides statt ist die jeweilige Gemeindebehörde zur Abnahme zuständig.</w:t>
      </w:r>
    </w:p>
    <w:p>
      <w:r>
        <w:rPr>
          <w:color w:val="555555"/>
          <w:sz w:val="17"/>
        </w:rPr>
        <w:t xml:space="preserve">Zitiervorschlag: § 87 BWO 1985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https://recht.nulegal.eu/gesetze/BWO%201985/87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