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BWO 1985 — Stimmabgabe von Wählern mit Behinderungen</w:t>
      </w:r>
    </w:p>
    <w:p>
      <w:r>
        <w:rPr>
          <w:color w:val="555555"/>
          <w:sz w:val="18"/>
        </w:rPr>
        <w:t xml:space="preserve">Bundeswahlordnung</w:t>
      </w:r>
    </w:p>
    <w:p>
      <w:r>
        <w:rPr>
          <w:color w:val="555555"/>
          <w:sz w:val="18"/>
        </w:rPr>
        <w:t xml:space="preserve">Stand: 10.07.2019 (konsolidierte Textfassung, kein amtliches Inkrafttretensdatum)</w:t>
      </w:r>
    </w:p>
    <w:p>
      <w:r>
        <w:t xml:space="preserve">(1) Ein Wähler, der des Lesens unkundig ist oder der wegen einer Behinderung gehindert ist, den Stimmzettel zu kennzeichnen, zu falten oder selbst in die Wahlurne zu werfen, bestimmt eine andere Person, deren Hilfe er sich bei der Stimmabgabe bedienen will, und gibt dies dem Wahlvorstand bekannt. Hilfsperson kann auch ein vom Wähler bestimmtes Mitglied des Wahlvorstandes sein.</w:t>
      </w:r>
    </w:p>
    <w:p>
      <w:r>
        <w:t xml:space="preserve">(2) Die Hilfeleistung ist auf technische Hilfe bei der Kundgabe einer vom Wahlberechtigten selbst getroffenen Wahlentscheidung beschränkt. Unzulässig ist eine Hilfeleistung, die unter missbräuchlicher Einflussnahme erfolgt, die selbstbestimmte Willensbildung oder Entscheidung des Wahlberechtigten ersetzt oder verändert oder wenn ein Interessenkonflikt der Hilfsperson besteht.</w:t>
      </w:r>
    </w:p>
    <w:p>
      <w:r>
        <w:t xml:space="preserve">(3) Die Hilfsperson darf gemeinsam mit dem Wähler die Wahlkabine aufsuchen, soweit das zur Hilfeleistung erforderlich ist. Die Hilfsperson ist zur Geheimhaltung der Kenntnisse verpflichtet, die sie bei der Hilfeleistung von der Wahl eines anderen erlangt hat.</w:t>
      </w:r>
    </w:p>
    <w:p>
      <w:r>
        <w:t xml:space="preserve">(4) Ein blinder oder sehbehinderter Wähler kann sich zur Kennzeichnung des Stimmzettels auch einer Stimmzettelschablone bedienen.</w:t>
      </w:r>
    </w:p>
    <w:p>
      <w:r>
        <w:rPr>
          <w:color w:val="555555"/>
          <w:sz w:val="17"/>
        </w:rPr>
        <w:t xml:space="preserve">Zitiervorschlag: § 57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