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26 BWO 1985 — Zuständige Behörde, Form des Wahlscheines</w:t>
      </w:r>
    </w:p>
    <w:p>
      <w:r>
        <w:rPr>
          <w:color w:val="555555"/>
          <w:sz w:val="18"/>
        </w:rPr>
        <w:t xml:space="preserve">Bundeswahlordnung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Wahlschein wird nach dem Muster der Anlage 9 von der Gemeindebehörde erteilt, in deren Wählerverzeichnis der Wahlberechtigte eingetragen ist oder hätte eingetragen werden müssen.</w:t>
      </w:r>
    </w:p>
    <w:p>
      <w:r>
        <w:rPr>
          <w:color w:val="555555"/>
          <w:sz w:val="17"/>
        </w:rPr>
        <w:t xml:space="preserve">Zitiervorschlag: § 26 BWO 1985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https://recht.nulegal.eu/gesetze/BWO%201985/26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