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BWKAuslG</w:t>
      </w:r>
    </w:p>
    <w:p>
      <w:r>
        <w:rPr>
          <w:color w:val="555555"/>
          <w:sz w:val="18"/>
        </w:rPr>
        <w:t xml:space="preserve">Bundesgesetz zur Wiedergutmachung nationalsozialistischen Unrechts in der Kriegsopferversorgung für Berechtigte im Ausland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 BWKAuslG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https://recht.nulegal.eu/gesetze/BWKAuslG/6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