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BWKAuslG</w:t>
      </w:r>
    </w:p>
    <w:p>
      <w:r>
        <w:rPr>
          <w:color w:val="555555"/>
          <w:sz w:val="18"/>
        </w:rPr>
        <w:t xml:space="preserve">Bundesgesetz zur Wiedergutmachung nationalsozialistischen Unrechts in der Kriegsopferversorgung für Berechtigte im Ausland</w:t>
      </w:r>
    </w:p>
    <w:p>
      <w:r>
        <w:rPr>
          <w:color w:val="555555"/>
          <w:sz w:val="18"/>
        </w:rPr>
        <w:t xml:space="preserve">Historische Fassung: Stand 10.06.2019 bis 01.01.2024. Dies ist nicht die aktuelle Fassung.</w:t>
      </w:r>
    </w:p>
    <w:p>
      <w:r>
        <w:t xml:space="preserve">Von der Wiedergutmachung ist ausgeschlossen, wer Mitglied der NSDAP oder einer ihrer Gliederungen gewesen ist oder der nationalsozialistischen Gewaltherrschaft Vorschub geleistet hat; die nominelle Mitgliedschaft in der NSDAP oder in einer ihrer Gliederungen schließt den Anspruch auf Entschädigung nicht aus, wenn der Berechtigte unter Einsatz von Freiheit, Leib oder Leben den Nationalsozialismus aus Gründen, die den Verfolgungsgründen des § 1 des Bundesentschädigungsgesetzes entsprechen, bekämpft hat und deswegen verfolgt worden ist.</w:t>
      </w:r>
    </w:p>
    <w:p>
      <w:r>
        <w:rPr>
          <w:color w:val="555555"/>
          <w:sz w:val="17"/>
        </w:rPr>
        <w:t xml:space="preserve">Zitiervorschlag: § 3 BWKAuslG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https://recht.nulegal.eu/gesetze/BWKAuslG/3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