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Wiedergutmachung nach diesem Gesetz erhalten Personen, die im Sinne des Bundesgesetzes zur Entschädigung für Opfer der nationalsozialistischen Verfolgung (Bundesentschädigungsgesetz - BEG) verfolgt und dadurch in ihrer auf Schädigungen im Sinne der §§ 1 und 82 des Bundesversorgungsgesetzes beruhenden Versorgung geschädigt worden sind (Geschädigte) und ihren Wohnsitz oder dauernden Aufenthalt im Ausland haben. Wiedergutmachung erhalten bei Erfüllung der sonstigen Voraussetzungen auch die im Ausland lebenden Hinterbliebenen Geschädigter, die nicht selbst Geschädigte im Sinne des Satzes 1 sind.</w:t>
      </w:r>
    </w:p>
    <w:p>
      <w:r>
        <w:t xml:space="preserve">(2) Wer auf Grund der Eingliederung Österreichs in das Deutsche Reich die deutsche Staatsangehörigkeit erworben hatte, erhält Wiedergutmachung nur, wenn er die deutsche Staatsangehörigkeit nach dem 26. April 1945 wiedererworben hat.</w:t>
      </w:r>
    </w:p>
    <w:p>
      <w:r>
        <w:t xml:space="preserve">(3) Dem Anspruch auf Wiedergutmachung steht nicht entgegen, daß Geschädigte oder ihre Hinterbliebenen nicht Deutsche nach Artikel 116 des Grundgesetzes sind.</w:t>
      </w:r>
    </w:p>
    <w:p>
      <w:r>
        <w:rPr>
          <w:color w:val="555555"/>
          <w:sz w:val="17"/>
        </w:rPr>
        <w:t xml:space="preserve">Zitiervorschlag: § 1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