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BWFSPrV — Anmeldefrist</w:t>
      </w:r>
    </w:p>
    <w:p>
      <w:r>
        <w:rPr>
          <w:color w:val="555555"/>
          <w:sz w:val="18"/>
        </w:rPr>
        <w:t xml:space="preserve">Bundeswehrfachschulprüfungsverordnung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Anmeldung zur Prüfung gilt die von der Schulleitung bestimmte Frist.</w:t>
      </w:r>
    </w:p>
    <w:p>
      <w:r>
        <w:t xml:space="preserve">(2) Wird die Frist versäumt, gilt die Prüfung als nicht bestanden.</w:t>
      </w:r>
    </w:p>
    <w:p>
      <w:r>
        <w:t xml:space="preserve">(3) Lehrgangsteilnehmerinnen oder Lehrgangsteilnehmer, die die Anmeldefrist unverschuldet versäumt haben, lässt die Schulleiterin oder der Schulleiter zum weiteren Prüfungsverfahren zu.</w:t>
      </w:r>
    </w:p>
    <w:p>
      <w:r>
        <w:rPr>
          <w:color w:val="555555"/>
          <w:sz w:val="17"/>
        </w:rPr>
        <w:t xml:space="preserve">Zitiervorschlag: § 7 BWFSPrV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https://recht.nulegal.eu/gesetze/BWFSPrV/7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