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BWBayRPRSatStV (Bayern) — Auswahlverfahren</w:t>
      </w:r>
    </w:p>
    <w:p>
      <w:r>
        <w:rPr>
          <w:color w:val="555555"/>
          <w:sz w:val="18"/>
        </w:rPr>
        <w:t xml:space="preserve">Staatsvertrag über die gemeinsame Nutzung eines Fernseh- und eines Hörfunkkanals auf Rundfunksatelliten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Landesstellen beschließen über die Vorschläge der gemeinsamen Kommission.</w:t>
      </w:r>
    </w:p>
    <w:p>
      <w:r>
        <w:t xml:space="preserve">(2) Weicht einer der Beschlüsse von den Vorschlägen der gemeinsamen Kommission ab, so hat diese unverzüglich den Landesstellen neue Vorschläge zu unterbreiten.</w:t>
      </w:r>
    </w:p>
    <w:p>
      <w:r>
        <w:rPr>
          <w:color w:val="555555"/>
          <w:sz w:val="17"/>
        </w:rPr>
        <w:t xml:space="preserve">Zitiervorschlag: Art 4 BWBayRPRSatStV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https://recht.nulegal.eu/gesetze/BWBayRPRSatStV/4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