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BVwAG</w:t>
      </w:r>
    </w:p>
    <w:p>
      <w:r>
        <w:rPr>
          <w:color w:val="555555"/>
          <w:sz w:val="18"/>
        </w:rPr>
        <w:t xml:space="preserve">Gesetz über die Errichtung des Bundesverwaltungsamtes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vierzehn Tage nach der Verkündung in Kraft.</w:t>
      </w:r>
    </w:p>
    <w:p>
      <w:r>
        <w:rPr>
          <w:color w:val="555555"/>
          <w:sz w:val="17"/>
        </w:rPr>
        <w:t xml:space="preserve">Zitiervorschlag: § 12 BVwAG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https://recht.nulegal.eu/gesetze/BVwAG/12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