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BVwAG</w:t>
      </w:r>
    </w:p>
    <w:p>
      <w:r>
        <w:rPr>
          <w:color w:val="555555"/>
          <w:sz w:val="18"/>
        </w:rPr>
        <w:t xml:space="preserve">Gesetz über die Errichtung des Bundesverwaltungsamtes</w:t>
      </w:r>
    </w:p>
    <w:p>
      <w:r>
        <w:rPr>
          <w:color w:val="555555"/>
          <w:sz w:val="18"/>
        </w:rPr>
        <w:t xml:space="preserve">Stand: 01.07.2020 (konsolidierte Textfassung, kein amtliches Inkrafttretensdatum)</w:t>
      </w:r>
    </w:p>
    <w:p>
      <w:r>
        <w:t xml:space="preserve">(1) Im Geschäftsbereich des Bundesministers des Innern, für Bau und Heimat wird eine selbständige Bundesoberbehörde unter der Bezeichnung "Bundesverwaltungsamt" errichtet.</w:t>
      </w:r>
    </w:p>
    <w:p>
      <w:r>
        <w:t xml:space="preserve">(2) Das Bundesverwaltungsamt erledigt in eigener Zuständigkeit Verwaltungsaufgaben, die ihm durch dieses Gesetz oder durch andere Bundesgesetze zugewiesen werden. Ferner können Verwaltungsaufgaben des Bundes dem Bundesverwaltungsamt zur Erledigung in eigener Zuständigkeit zugewiesen werden, sofern die Übertragung solcher Aufgaben auf andere Bundesbehörden durch Bundesgesetz zugelassen ist oder wird.</w:t>
      </w:r>
    </w:p>
    <w:p>
      <w:r>
        <w:t xml:space="preserve">(3) Das Bundesverwaltungsamt erledigt als beauftragte Behörde, soweit keine andere Zuständigkeit gesetzlich festgelegt ist, Verwaltungsaufgaben des Bundes, mit deren Durchführung es vom Bundesminister des Innern, für Bau und Heimat oder mit seiner Zustimmung von der sachlich zuständigen obersten Bundesbehörde beauftragt wird.</w:t>
      </w:r>
    </w:p>
    <w:p>
      <w:r>
        <w:rPr>
          <w:color w:val="555555"/>
          <w:sz w:val="17"/>
        </w:rPr>
        <w:t xml:space="preserve">Zitiervorschlag: § 1 BVwAG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https://recht.nulegal.eu/gesetze/BVwAG/1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