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BVormPrüfV (Brandenburg) — Inhalte der Umschulung oder Fortbildung</w:t>
      </w:r>
    </w:p>
    <w:p>
      <w:r>
        <w:rPr>
          <w:color w:val="555555"/>
          <w:sz w:val="18"/>
        </w:rPr>
        <w:t xml:space="preserve">Berufsvormünderprüfungsverordnung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für die Zulassung zur Prüfung vorgelegten</w:t>
      </w:r>
    </w:p>
    <w:p>
      <w:r>
        <w:t xml:space="preserve">Nachweise über die Teilnahme an einer Umschulung oder Fortbildung sollen</w:t>
      </w:r>
    </w:p>
    <w:p>
      <w:r>
        <w:t xml:space="preserve">den Erwerb wesentlicher Kenntnisse insbesondere auf folgenden Sachgebieten</w:t>
      </w:r>
    </w:p>
    <w:p>
      <w:r>
        <w:t xml:space="preserve">belegen:</w:t>
      </w:r>
    </w:p>
    <w:p>
      <w:r>
        <w:t xml:space="preserve">Grundzüge des Vormundschafts- und Betreuungsrechts mit den</w:t>
      </w:r>
    </w:p>
    <w:p>
      <w:r>
        <w:t xml:space="preserve">Schwerpunkten</w:t>
      </w:r>
    </w:p>
    <w:p>
      <w:r>
        <w:t xml:space="preserve">rechtliche Grundlagen im Bürgerlichen Gesetzbuch,</w:t>
      </w:r>
    </w:p>
    <w:p>
      <w:r>
        <w:t xml:space="preserve">Recht des Vormundschafts- und Betreuungsverfahrens;</w:t>
      </w:r>
    </w:p>
    <w:p>
      <w:r>
        <w:t xml:space="preserve">Grundzüge des Sozialrechts mit den Schwerpunkten</w:t>
      </w:r>
    </w:p>
    <w:p>
      <w:r>
        <w:t xml:space="preserve">Recht der gesetzlichen Renten-, Kranken- und Pflegeversicherung,</w:t>
      </w:r>
    </w:p>
    <w:p>
      <w:r>
        <w:t xml:space="preserve">Recht der Sozialhilfe;</w:t>
      </w:r>
    </w:p>
    <w:p>
      <w:r>
        <w:t xml:space="preserve">Gesundheitssorge mit den Schwerpunkten</w:t>
      </w:r>
    </w:p>
    <w:p>
      <w:r>
        <w:t xml:space="preserve">psychische Erkrankungen, geistige, seelische und körperliche</w:t>
      </w:r>
    </w:p>
    <w:p>
      <w:r>
        <w:t xml:space="preserve">Behinderungen, Suchterkrankungen,</w:t>
      </w:r>
    </w:p>
    <w:p>
      <w:r>
        <w:t xml:space="preserve">Sicherstellung der Heilbehandlung,</w:t>
      </w:r>
    </w:p>
    <w:p>
      <w:r>
        <w:t xml:space="preserve">Einwilligung in risikoreiche Heilbehandlungen;</w:t>
      </w:r>
    </w:p>
    <w:p>
      <w:r>
        <w:t xml:space="preserve">Aufenthaltsbestimmung mit den Schwerpunkten</w:t>
      </w:r>
    </w:p>
    <w:p>
      <w:r>
        <w:t xml:space="preserve">Wohnungs- und Heimangelegenheiten,</w:t>
      </w:r>
    </w:p>
    <w:p>
      <w:r>
        <w:t xml:space="preserve">Unterbringung und unterbringungsähnliche Maßnahmen;</w:t>
      </w:r>
    </w:p>
    <w:p>
      <w:r>
        <w:t xml:space="preserve">Vermögenssorge mit den Schwerpunkten</w:t>
      </w:r>
    </w:p>
    <w:p>
      <w:r>
        <w:t xml:space="preserve">Schuldenregulierung, Vermögensverwaltung und -anlage,</w:t>
      </w:r>
    </w:p>
    <w:p>
      <w:r>
        <w:t xml:space="preserve">Rechts- und Geschäftsfähigkeit, Einwilligungsvorbehalte und</w:t>
      </w:r>
    </w:p>
    <w:p>
      <w:r>
        <w:t xml:space="preserve">genehmigungsbedürftige Rechtsgeschäfte,</w:t>
      </w:r>
    </w:p>
    <w:p>
      <w:r>
        <w:t xml:space="preserve">Schuldvertragsrecht, insbesondere Mietrecht,</w:t>
      </w:r>
    </w:p>
    <w:p>
      <w:r>
        <w:t xml:space="preserve">Erb- und Familienrecht, insbesondere Unterhaltsrecht;</w:t>
      </w:r>
    </w:p>
    <w:p>
      <w:r>
        <w:t xml:space="preserve">Berufsrecht und Organisation mit den Schwerpunkten</w:t>
      </w:r>
    </w:p>
    <w:p>
      <w:r>
        <w:t xml:space="preserve">Arbeits- und Büroorganisation,</w:t>
      </w:r>
    </w:p>
    <w:p>
      <w:r>
        <w:t xml:space="preserve">Vergütung und Aufwendungsersatz,</w:t>
      </w:r>
    </w:p>
    <w:p>
      <w:r>
        <w:t xml:space="preserve">Bericht und Rechnungslegung,</w:t>
      </w:r>
    </w:p>
    <w:p>
      <w:r>
        <w:t xml:space="preserve">Haftungsrecht und Datenschutz;</w:t>
      </w:r>
    </w:p>
    <w:p>
      <w:r>
        <w:t xml:space="preserve">Handlungskompetenz mit den Schwerpunkten</w:t>
      </w:r>
    </w:p>
    <w:p>
      <w:r>
        <w:t xml:space="preserve">Konzepte der Beratung und Betreuung, Betreuungsplanung,</w:t>
      </w:r>
    </w:p>
    <w:p>
      <w:r>
        <w:t xml:space="preserve">Krisenintervention,</w:t>
      </w:r>
    </w:p>
    <w:p>
      <w:r>
        <w:t xml:space="preserve">Gesprächsführung, Supervision und Fallbesprechung.</w:t>
      </w:r>
    </w:p>
    <w:p>
      <w:r>
        <w:t xml:space="preserve">(2) Der vom Prüfungsteilnehmer nach Absatz 1 verlangte</w:t>
      </w:r>
    </w:p>
    <w:p>
      <w:r>
        <w:t xml:space="preserve">Nachweis kann auch dann als erbracht angesehen werden, wenn der</w:t>
      </w:r>
    </w:p>
    <w:p>
      <w:r>
        <w:t xml:space="preserve">Prüfungsteilnehmer aufgrund von Vorkenntnissen zur Führung von</w:t>
      </w:r>
    </w:p>
    <w:p>
      <w:r>
        <w:t xml:space="preserve">Betreuungen aus vorhandenen Berufs- oder berufsvorbereitenden Abschlüssen</w:t>
      </w:r>
    </w:p>
    <w:p>
      <w:r>
        <w:t xml:space="preserve">die inhaltlichen Schwerpunkte bei der Umschulung oder Fortbildung</w:t>
      </w:r>
    </w:p>
    <w:p>
      <w:r>
        <w:t xml:space="preserve">nachvollziehbar so gewählt hat, dass damit vorrangig Kenntnisse in den</w:t>
      </w:r>
    </w:p>
    <w:p>
      <w:r>
        <w:t xml:space="preserve">Bereichen erworben wurden, die von der beruflichen Vorbildung bisher nicht</w:t>
      </w:r>
    </w:p>
    <w:p>
      <w:r>
        <w:t xml:space="preserve">erfasst waren.</w:t>
      </w:r>
    </w:p>
    <w:p>
      <w:r>
        <w:rPr>
          <w:color w:val="555555"/>
          <w:sz w:val="17"/>
        </w:rPr>
        <w:t xml:space="preserve">Zitiervorschlag: § 7 BVormPrüfV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https://recht.nulegal.eu/gesetze/BVormPr%C3%BCfV/7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