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BVormPrüfV (Brandenburg) — Zulassungsvoraussetzungen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 Prüfungen, deren Ablegung gemäß §</w:t>
      </w:r>
    </w:p>
    <w:p>
      <w:r>
        <w:t xml:space="preserve">2 Abs. 1 des Gesetzes zur Ausführung des</w:t>
      </w:r>
    </w:p>
    <w:p>
      <w:r>
        <w:t xml:space="preserve">Berufsvormündervergütungsgesetzes dem Abschluss einer Lehre oder</w:t>
      </w:r>
    </w:p>
    <w:p>
      <w:r>
        <w:t xml:space="preserve">einer vergleichbaren Ausbildung im Sinne des § 1 Abs. 1 Satz 2 Nr. 1 des</w:t>
      </w:r>
    </w:p>
    <w:p>
      <w:r>
        <w:t xml:space="preserve">Berufsvormündervergütungsgesetzes gleichsteht, darf nur zugelassen</w:t>
      </w:r>
    </w:p>
    <w:p>
      <w:r>
        <w:t xml:space="preserve">werden, wer</w:t>
      </w:r>
    </w:p>
    <w:p>
      <w:r>
        <w:t xml:space="preserve">mindestens drei Jahre lang Vormundschaften oder Betreuungen</w:t>
      </w:r>
    </w:p>
    <w:p>
      <w:r>
        <w:t xml:space="preserve">berufsmäßig geführt und</w:t>
      </w:r>
    </w:p>
    <w:p>
      <w:r>
        <w:t xml:space="preserve">mindestens 250 Unterrichtsstunden an einer Umschulung oder Fortbildung</w:t>
      </w:r>
    </w:p>
    <w:p>
      <w:r>
        <w:t xml:space="preserve">gemäß § 7 teilgenommen hat.</w:t>
      </w:r>
    </w:p>
    <w:p>
      <w:r>
        <w:t xml:space="preserve">(2) Zu Prüfungen, deren Ablegung gemäß §</w:t>
      </w:r>
    </w:p>
    <w:p>
      <w:r>
        <w:t xml:space="preserve">2 Abs. 2 des Gesetzes zur Ausführung des</w:t>
      </w:r>
    </w:p>
    <w:p>
      <w:r>
        <w:t xml:space="preserve">Berufsvormündervergütungsgesetzes dem Abschluss einer Ausbildung an</w:t>
      </w:r>
    </w:p>
    <w:p>
      <w:r>
        <w:t xml:space="preserve">einer Hochschule im Sinne des § 1 Abs. 1 Satz 2 Nr. 2 des</w:t>
      </w:r>
    </w:p>
    <w:p>
      <w:r>
        <w:t xml:space="preserve">Berufsvormündervergütungsgesetzes gleichsteht, darf nur zugelassen</w:t>
      </w:r>
    </w:p>
    <w:p>
      <w:r>
        <w:t xml:space="preserve">werden, wer</w:t>
      </w:r>
    </w:p>
    <w:p>
      <w:r>
        <w:t xml:space="preserve">mindestens fünf Jahre lang Vormundschaften oder Betreuungen</w:t>
      </w:r>
    </w:p>
    <w:p>
      <w:r>
        <w:t xml:space="preserve">berufsmäßig geführt und</w:t>
      </w:r>
    </w:p>
    <w:p>
      <w:r>
        <w:t xml:space="preserve">mindestens 500 Unterrichtsstunden an einer Umschulung oder Fortbildung</w:t>
      </w:r>
    </w:p>
    <w:p>
      <w:r>
        <w:t xml:space="preserve">gemäß § 7 teilgenommen hat.</w:t>
      </w:r>
    </w:p>
    <w:p>
      <w:r>
        <w:t xml:space="preserve">(3) Der Nachweis darüber, wie lange der</w:t>
      </w:r>
    </w:p>
    <w:p>
      <w:r>
        <w:t xml:space="preserve">Prüfungsteilnehmer Vormundschaften oder Betreuungen berufsmäßig</w:t>
      </w:r>
    </w:p>
    <w:p>
      <w:r>
        <w:t xml:space="preserve">geführt hat, kann durch die Vorlage von Ausfertigungen</w:t>
      </w:r>
    </w:p>
    <w:p>
      <w:r>
        <w:t xml:space="preserve">vormundschaftsgerichtlicher Entscheidungen, von Bescheinigungen der</w:t>
      </w:r>
    </w:p>
    <w:p>
      <w:r>
        <w:t xml:space="preserve">Betreuungsbehörde oder durch andere geeignete Belege erbracht werden.</w:t>
      </w:r>
    </w:p>
    <w:p>
      <w:r>
        <w:t xml:space="preserve">(4) Der Nachweis über die Teilnahme an einer Umschulung</w:t>
      </w:r>
    </w:p>
    <w:p>
      <w:r>
        <w:t xml:space="preserve">oder Fortbildung wird durch Vorlage einer Bescheinigung des Trägers der</w:t>
      </w:r>
    </w:p>
    <w:p>
      <w:r>
        <w:t xml:space="preserve">Umschulung oder Fortbildung geführt. Aus der Bescheinigung muss</w:t>
      </w:r>
    </w:p>
    <w:p>
      <w:r>
        <w:t xml:space="preserve">hervorgehen, ob die Fortbildung oder Umschulung den in § 7 genannten</w:t>
      </w:r>
    </w:p>
    <w:p>
      <w:r>
        <w:t xml:space="preserve">Anforderungen entspricht und auf welchen Sachgebieten Kenntnisse vermittelt</w:t>
      </w:r>
    </w:p>
    <w:p>
      <w:r>
        <w:t xml:space="preserve">worden sind. Mehrere Umschulungs- oder Fortbildungsmaßnahmen können</w:t>
      </w:r>
    </w:p>
    <w:p>
      <w:r>
        <w:t xml:space="preserve">zusammengerechnet werden. Anerkannt werden Umschulungs- oder</w:t>
      </w:r>
    </w:p>
    <w:p>
      <w:r>
        <w:t xml:space="preserve">Fortbildungsmaßnahmen von Bildungsträgern, die als juristische</w:t>
      </w:r>
    </w:p>
    <w:p>
      <w:r>
        <w:t xml:space="preserve">Personen des öffentlichen oder privaten Rechts Veranstaltungen der</w:t>
      </w:r>
    </w:p>
    <w:p>
      <w:r>
        <w:t xml:space="preserve">Umschulung oder Fortbildung durch ihre Einrichtungen organisieren,</w:t>
      </w:r>
    </w:p>
    <w:p>
      <w:r>
        <w:t xml:space="preserve">öffentlich anbieten und durchführen. Andere Umschulungs- oder</w:t>
      </w:r>
    </w:p>
    <w:p>
      <w:r>
        <w:t xml:space="preserve">Fortbildungsmaßnahmen können nur anerkannt werden, wenn sie auf der</w:t>
      </w:r>
    </w:p>
    <w:p>
      <w:r>
        <w:t xml:space="preserve">Grundlage eines Umschulungs- oder Fortbildungsprogramms über einen</w:t>
      </w:r>
    </w:p>
    <w:p>
      <w:r>
        <w:t xml:space="preserve">längeren Zeitraum mit qualifizierten Lehrkräften durchgeführt</w:t>
      </w:r>
    </w:p>
    <w:p>
      <w:r>
        <w:t xml:space="preserve">wurden. Die Anerkennung von Fortbildungsmaßnahmen nach § 1908 f Abs.</w:t>
      </w:r>
    </w:p>
    <w:p>
      <w:r>
        <w:t xml:space="preserve">1 Satz 1 Nr. 1 des Bürgerlichen Gesetzbuches ist ausgeschlossen.</w:t>
      </w:r>
    </w:p>
    <w:p>
      <w:r>
        <w:t xml:space="preserve">(5) Sofern kein Zulassungshindernis nach § 14 vorliegt,</w:t>
      </w:r>
    </w:p>
    <w:p>
      <w:r>
        <w:t xml:space="preserve">ist zur Prüfung zuzulassen, wer nachweist, dass er Betreuungen oder</w:t>
      </w:r>
    </w:p>
    <w:p>
      <w:r>
        <w:t xml:space="preserve">Vormundschaften berufsmäßig geführt hat, an einer Umschulung</w:t>
      </w:r>
    </w:p>
    <w:p>
      <w:r>
        <w:t xml:space="preserve">oder Fortbildung nach § 7 teilgenommen sowie die Anmeldegebühr</w:t>
      </w:r>
    </w:p>
    <w:p>
      <w:r>
        <w:t xml:space="preserve">entrichtet hat. Mit der Zulassung ist dem Teilnehmer aufzugeben, die in §</w:t>
      </w:r>
    </w:p>
    <w:p>
      <w:r>
        <w:t xml:space="preserve">16 Abs. 2 bezeichnete Prüfungsgebühr innerhalb von zwei Wochen zu</w:t>
      </w:r>
    </w:p>
    <w:p>
      <w:r>
        <w:t xml:space="preserve">entrichten. Sind die Zulassungsvoraussetzungen nicht erfüllt oder nicht</w:t>
      </w:r>
    </w:p>
    <w:p>
      <w:r>
        <w:t xml:space="preserve">nachgewiesen, ist die Zulassung nach Zustimmung des Prüfungsausschusses</w:t>
      </w:r>
    </w:p>
    <w:p>
      <w:r>
        <w:t xml:space="preserve">gemäß § 2 Abs. 1 Satz 2 Nr. 2 durch Bescheid zu versagen.</w:t>
      </w:r>
    </w:p>
    <w:p>
      <w:r>
        <w:rPr>
          <w:color w:val="555555"/>
          <w:sz w:val="17"/>
        </w:rPr>
        <w:t xml:space="preserve">Zitiervorschlag: § 6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