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BVormPrüfV (Brandenburg) — Organisation der Prüfung</w:t>
      </w:r>
    </w:p>
    <w:p>
      <w:r>
        <w:rPr>
          <w:color w:val="555555"/>
          <w:sz w:val="18"/>
        </w:rPr>
        <w:t xml:space="preserve">Berufsvormünderprüfungsverordnung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Prüfungen werden in der Regel mindestens einmal</w:t>
      </w:r>
    </w:p>
    <w:p>
      <w:r>
        <w:t xml:space="preserve">jährlich durchgeführt. Die Prüfungsbehörde legt Ort und</w:t>
      </w:r>
    </w:p>
    <w:p>
      <w:r>
        <w:t xml:space="preserve">Zeitpunkt der Prüfungen fest und sorgt für einen</w:t>
      </w:r>
    </w:p>
    <w:p>
      <w:r>
        <w:t xml:space="preserve">ordnungsgemäßen Ablauf bei der Vorbereitung und Durchführung</w:t>
      </w:r>
    </w:p>
    <w:p>
      <w:r>
        <w:t xml:space="preserve">der Prüfungstermine.</w:t>
      </w:r>
    </w:p>
    <w:p>
      <w:r>
        <w:t xml:space="preserve">(2) Termin und Ort der schriftlichen Prüfung werden von</w:t>
      </w:r>
    </w:p>
    <w:p>
      <w:r>
        <w:t xml:space="preserve">der Prüfungsbehörde mindestens vier Monate vor der Prüfung im</w:t>
      </w:r>
    </w:p>
    <w:p>
      <w:r>
        <w:t xml:space="preserve">Amtlichen Anzeiger des Amtsblattes öffentlich bekannt gegeben. Die</w:t>
      </w:r>
    </w:p>
    <w:p>
      <w:r>
        <w:t xml:space="preserve">Bekanntmachung enthält auch Hinweise darüber, welche Hilfsmittel bei</w:t>
      </w:r>
    </w:p>
    <w:p>
      <w:r>
        <w:t xml:space="preserve">den Prüfungen zugelassen sind.</w:t>
      </w:r>
    </w:p>
    <w:p>
      <w:r>
        <w:t xml:space="preserve">(3) Innerhalb von vier Wochen nach Ablegen der Prüfung</w:t>
      </w:r>
    </w:p>
    <w:p>
      <w:r>
        <w:t xml:space="preserve">ergeht von der Prüfungsbehörde ein Bescheid über das Ergebnis</w:t>
      </w:r>
    </w:p>
    <w:p>
      <w:r>
        <w:t xml:space="preserve">der schriftlichen und mündlichen Prüfungen.</w:t>
      </w:r>
    </w:p>
    <w:p>
      <w:r>
        <w:rPr>
          <w:color w:val="555555"/>
          <w:sz w:val="17"/>
        </w:rPr>
        <w:t xml:space="preserve">Zitiervorschlag: § 4 BVormPrüfV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https://recht.nulegal.eu/gesetze/BVormPr%C3%BCfV/4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