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BVormPrüfV (Brandenburg) — Prüfer und Prüfungskommission</w:t>
      </w:r>
    </w:p>
    <w:p>
      <w:r>
        <w:rPr>
          <w:color w:val="555555"/>
          <w:sz w:val="18"/>
        </w:rPr>
        <w:t xml:space="preserve">Berufsvormünderprüfungsverordnung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Prüfer werden von der Prüfungsbehörde</w:t>
      </w:r>
    </w:p>
    <w:p>
      <w:r>
        <w:t xml:space="preserve">bestellt. Die Prüfungsbehörde benennt die Prüfer für den</w:t>
      </w:r>
    </w:p>
    <w:p>
      <w:r>
        <w:t xml:space="preserve">jeweiligen Prüfungstermin, bestimmt die Zusammensetzung und ernennt den</w:t>
      </w:r>
    </w:p>
    <w:p>
      <w:r>
        <w:t xml:space="preserve">Vorsitzenden der Prüfungskommission. Für die Beschlussfassung der</w:t>
      </w:r>
    </w:p>
    <w:p>
      <w:r>
        <w:t xml:space="preserve">Prüfungskommission sowie für die Auswahl und die Verhinderung der</w:t>
      </w:r>
    </w:p>
    <w:p>
      <w:r>
        <w:t xml:space="preserve">Prüfer gelten § 2 Abs. 2 Satz 2 und 3 sowie Abs. 4 entsprechend.</w:t>
      </w:r>
    </w:p>
    <w:p>
      <w:r>
        <w:t xml:space="preserve">(2) Die Prüfer haben die Aufgabe, den schriftlichen Teil</w:t>
      </w:r>
    </w:p>
    <w:p>
      <w:r>
        <w:t xml:space="preserve">der Prüfung zu bewerten und den mündlichen Teil abzunehmen. Im</w:t>
      </w:r>
    </w:p>
    <w:p>
      <w:r>
        <w:t xml:space="preserve">mündlichen Teil der Prüfung entscheiden sie in</w:t>
      </w:r>
    </w:p>
    <w:p>
      <w:r>
        <w:t xml:space="preserve">Prüfungskommissionen, denen einschließlich des Vorsitzenden</w:t>
      </w:r>
    </w:p>
    <w:p>
      <w:r>
        <w:t xml:space="preserve">mindestens zwei Prüfer angehören.</w:t>
      </w:r>
    </w:p>
    <w:p>
      <w:r>
        <w:t xml:space="preserve">(3) Die Tätigkeit der Prüfer sowie die Mitarbeit in</w:t>
      </w:r>
    </w:p>
    <w:p>
      <w:r>
        <w:t xml:space="preserve">den Prüfungskommissionen und im Prüfungsausschuss ist ehrenamtlich.</w:t>
      </w:r>
    </w:p>
    <w:p>
      <w:r>
        <w:t xml:space="preserve">Für Auslagen und Zeitversäumnisse wird eine</w:t>
      </w:r>
    </w:p>
    <w:p>
      <w:r>
        <w:t xml:space="preserve">Aufwandsentschädigung gezahlt. Das Nähere wird durch</w:t>
      </w:r>
    </w:p>
    <w:p>
      <w:r>
        <w:t xml:space="preserve">Verwaltungsvorschrift des für Soziales zuständigen Mitglieds der</w:t>
      </w:r>
    </w:p>
    <w:p>
      <w:r>
        <w:t xml:space="preserve">Landesregierung bestimmt.</w:t>
      </w:r>
    </w:p>
    <w:p>
      <w:r>
        <w:rPr>
          <w:color w:val="555555"/>
          <w:sz w:val="17"/>
        </w:rPr>
        <w:t xml:space="preserve">Zitiervorschlag: § 3 BVormPrüfV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https://recht.nulegal.eu/gesetze/BVormPr%C3%BCfV/3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