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BVormPrüfV (Brandenburg) — Prüfungsnachweis</w:t>
      </w:r>
    </w:p>
    <w:p>
      <w:r>
        <w:rPr>
          <w:color w:val="555555"/>
          <w:sz w:val="18"/>
        </w:rPr>
        <w:t xml:space="preserve">Berufsvormünderprüfungsverordnung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Über das erfolgreiche Bestehen der Prüfung wird ein</w:t>
      </w:r>
    </w:p>
    <w:p>
      <w:r>
        <w:t xml:space="preserve">Nachweis gemäß der Anlage zu dieser Verordnung ausgehändigt.</w:t>
      </w:r>
    </w:p>
    <w:p>
      <w:r>
        <w:rPr>
          <w:color w:val="555555"/>
          <w:sz w:val="17"/>
        </w:rPr>
        <w:t xml:space="preserve">Zitiervorschlag: § 13 BVormPrüfV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https://recht.nulegal.eu/gesetze/BVormPr%C3%BCfV/13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