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BVersTG — Anspruch</w:t>
      </w:r>
    </w:p>
    <w:p>
      <w:r>
        <w:rPr>
          <w:color w:val="555555"/>
          <w:sz w:val="18"/>
        </w:rPr>
        <w:t xml:space="preserve">Bundesversorgungsteilungsgesetz</w:t>
      </w:r>
    </w:p>
    <w:p>
      <w:r>
        <w:rPr>
          <w:color w:val="555555"/>
          <w:sz w:val="18"/>
        </w:rPr>
        <w:t xml:space="preserve">Stand: 10.01.2020 (konsolidierte Textfassung, kein amtliches Inkrafttretensdatum)</w:t>
      </w:r>
    </w:p>
    <w:p>
      <w:r>
        <w:t xml:space="preserve">(1) Anspruchsberechtigt ist die Person, zu deren Gunsten ein Anrecht nach § 10 Abs. 1 des Versorgungsausgleichsgesetzes übertragen worden ist.</w:t>
      </w:r>
    </w:p>
    <w:p>
      <w:r>
        <w:t xml:space="preserve">(2) Mit dem Tod der ausgleichsberechtigten Person geht der Anspruch auf die Hinterbliebenen über. Als Hinterbliebene nach diesem Gesetz gelten die nach den §§ 46 und 48 Abs. 1 bis 3 des Sechsten Buches Sozialgesetzbuch Leistungsberechtigten unter den dort für den Leistungsanspruch im Einzelnen bestimmten Voraussetzungen; die Erfüllung der allgemeinen Wartezeit ist unbeachtlich. Nicht leistungsberechtigt sind Waisen, wenn das Kindschaftsverhältnis durch Annahme als Kind begründet wurde und die ausgleichsberechtigte Person zu diesem Zeitpunkt bereits das 65. Lebensjahr vollendet hatte.</w:t>
      </w:r>
    </w:p>
    <w:p>
      <w:r>
        <w:t xml:space="preserve">(3) Zahlungen aus dem übertragenen Anrecht werden von Beginn des Kalendermonats an geleistet, in dem die ausgleichsberechtigte Person Anspruch auf Leistungen wegen Alters oder wegen Dienst- oder Erwerbsunfähigkeit aus einem gesetzlichen Alterssicherungssystem hat oder, wenn sie einem solchen System nicht angehört, in der gesetzlichen Rentenversicherung gehabt hätte. Zahlungen an Hinterbliebene beginnen mit dem Ablauf des Sterbemonats der ausgleichsberechtigten Person.</w:t>
      </w:r>
    </w:p>
    <w:p>
      <w:r>
        <w:t xml:space="preserve">(4) Entsteht der Zahlungsanspruch erstmals nach dem 31. Dezember 2019, aber bevor die ausgleichsberechtigte Person die für sie geltende Altersgrenze erreicht hat, so vermindert sich der Anspruch entsprechend den Regelungen, die für das nach Absatz 3 Satz 1 maßgebliche gesetzliche Alterssicherungssystem gelten.</w:t>
      </w:r>
    </w:p>
    <w:p>
      <w:r>
        <w:t xml:space="preserve">(5) Der Anspruch ist schriftlich oder elektronisch geltend zu machen. § 49 Abs. 4 bis 8, 10 und § 62 Abs. 2 Satz 2 des Beamtenversorgungsgesetzes gelten entsprechend.</w:t>
      </w:r>
    </w:p>
    <w:p>
      <w:r>
        <w:t xml:space="preserve">(6) Der Anspruch der ausgleichsberechtigten Person endet spätestens mit Ablauf des Monats, in dem sie verstirbt. Für Hinterbliebene gilt § 61 Abs. 1 Satz 1 Nr. 1 bis 3, Abs. 2 und 3 des Beamtenversorgungsgesetzes entsprechend.</w:t>
      </w:r>
    </w:p>
    <w:p>
      <w:r>
        <w:rPr>
          <w:color w:val="555555"/>
          <w:sz w:val="17"/>
        </w:rPr>
        <w:t xml:space="preserve">Zitiervorschlag: § 2 BVersTG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https://recht.nulegal.eu/gesetze/BVersTG/2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