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BVersTG — Zweckbestimmung</w:t>
      </w:r>
    </w:p>
    <w:p>
      <w:r>
        <w:rPr>
          <w:color w:val="555555"/>
          <w:sz w:val="18"/>
        </w:rPr>
        <w:t xml:space="preserve">Bundesversorgungsteilungsgesetz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regelt die Ansprüche von ausgleichsberechtigten Personen und deren Hinterbliebenen gegenüber den Versorgungsträgern der ausgleichspflichtigen Personen, wenn nach § 10 Abs. 1 des Versorgungsausgleichsgesetzes Anrechte übertragen wurden.</w:t>
      </w:r>
    </w:p>
    <w:p>
      <w:r>
        <w:t xml:space="preserve">(2) Es ist nur anzuwenden, wenn die ausgleichspflichtige Person</w:t>
      </w:r>
    </w:p>
    <w:p>
      <w:pPr>
        <w:ind w:left="420"/>
      </w:pPr>
      <w:r>
        <w:t xml:space="preserve">1. Beamtin oder Beamter des Bundes oder einer sonstigen bundesunmittelbaren Körperschaft, Anstalt oder Stiftung des öffentlichen Rechts ist,</w:t>
      </w:r>
    </w:p>
    <w:p>
      <w:pPr>
        <w:ind w:left="420"/>
      </w:pPr>
      <w:r>
        <w:t xml:space="preserve">2. Richterin oder Richter des Bundes ist,</w:t>
      </w:r>
    </w:p>
    <w:p>
      <w:pPr>
        <w:ind w:left="420"/>
      </w:pPr>
      <w:r>
        <w:t xml:space="preserve">3. Versorgungsempfängerin oder Versorgungsempfänger aus einem der in Nummer 1 oder Nummer 2 genannten Dienstverhältnisse ist oder</w:t>
      </w:r>
    </w:p>
    <w:p>
      <w:pPr>
        <w:ind w:left="420"/>
      </w:pPr>
      <w:r>
        <w:t xml:space="preserve">4. Anspruch auf Leistungen nach dem Altersgeldgesetz vom 28. August 2013 (BGBl. I S. 3386) hat.</w:t>
      </w:r>
    </w:p>
    <w:p>
      <w:r>
        <w:t xml:space="preserve">(3) Dieses Gesetz gilt entsprechend, wenn die ausgleichspflichtige Person in einem öffentlich-rechtlichen Amtsverhältnis des Bundes steht oder stand.</w:t>
      </w:r>
    </w:p>
    <w:p>
      <w:r>
        <w:rPr>
          <w:color w:val="555555"/>
          <w:sz w:val="17"/>
        </w:rPr>
        <w:t xml:space="preserve">Zitiervorschlag: § 1 BVersTG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https://recht.nulegal.eu/gesetze/BVersTG/1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