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BVers17AnO</w:t>
      </w:r>
    </w:p>
    <w:p>
      <w:r>
        <w:rPr>
          <w:color w:val="555555"/>
          <w:sz w:val="18"/>
        </w:rPr>
        <w:t xml:space="preserve">Anordnung über Ort und Zeit der 17. Bundesversammlung</w:t>
      </w:r>
    </w:p>
    <w:p>
      <w:r>
        <w:rPr>
          <w:color w:val="555555"/>
          <w:sz w:val="18"/>
        </w:rPr>
        <w:t xml:space="preserve">Historische Fassung: Stand 06.11.2020 bis 14.02.2022. Dies ist nicht die aktuelle Fassung.</w:t>
      </w:r>
    </w:p>
    <w:p>
      <w:r>
        <w:t xml:space="preserve">Der Präsident des Deutschen Bundestages</w:t>
      </w:r>
    </w:p>
    <w:p>
      <w:r>
        <w:rPr>
          <w:color w:val="555555"/>
          <w:sz w:val="17"/>
        </w:rPr>
        <w:t xml:space="preserve">Zitiervorschlag: Schlussformel BVers17AnO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https://recht.nulegal.eu/gesetze/BVers17AnO/schlussformel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