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BVerfSchG — Zuständigkeiten des Bundesamtes für Verfassungsschutz</w:t>
      </w:r>
    </w:p>
    <w:p>
      <w:r>
        <w:rPr>
          <w:color w:val="555555"/>
          <w:sz w:val="18"/>
        </w:rPr>
        <w:t xml:space="preserve">Bundesverfassungsschutzgesetz</w:t>
      </w:r>
    </w:p>
    <w:p>
      <w:r>
        <w:rPr>
          <w:color w:val="555555"/>
          <w:sz w:val="18"/>
        </w:rPr>
        <w:t xml:space="preserve">Stand: 29.12.2020 (konsolidierte Textfassung, kein amtliches Inkrafttretensdatum)</w:t>
      </w:r>
    </w:p>
    <w:p>
      <w:r>
        <w:t xml:space="preserve">(1) Das Bundesamt für Verfassungsschutz darf in einem Lande im Benehmen mit der Landesbehörde für Verfassungsschutz Informationen, Auskünfte, Nachrichten und Unterlagen im Sinne des § 3 sammeln. Bei Bestrebungen und Tätigkeiten im Sinne des § 3 Abs. 1 Nr. 1 bis 4 ist Voraussetzung, daß</w:t>
      </w:r>
    </w:p>
    <w:p>
      <w:pPr>
        <w:ind w:left="420"/>
      </w:pPr>
      <w:r>
        <w:t xml:space="preserve">1. sie sich ganz oder teilweise gegen den Bund richten,</w:t>
      </w:r>
    </w:p>
    <w:p>
      <w:pPr>
        <w:ind w:left="420"/>
      </w:pPr>
      <w:r>
        <w:t xml:space="preserve">2. sie darauf gerichtet sind, Gewalt anzuwenden, Gewaltanwendung vorzubereiten, zu unterstützen oder zu befürworten,</w:t>
      </w:r>
    </w:p>
    <w:p>
      <w:pPr>
        <w:ind w:left="420"/>
      </w:pPr>
      <w:r>
        <w:t xml:space="preserve">3. sie sich über den Bereich eines Landes hinaus erstrecken,</w:t>
      </w:r>
    </w:p>
    <w:p>
      <w:pPr>
        <w:ind w:left="420"/>
      </w:pPr>
      <w:r>
        <w:t xml:space="preserve">4. sie auswärtige Belange der Bundesrepublik Deutschland berühren oder</w:t>
      </w:r>
    </w:p>
    <w:p>
      <w:pPr>
        <w:ind w:left="420"/>
      </w:pPr>
      <w:r>
        <w:t xml:space="preserve">5. eine Landesbehörde für Verfassungsschutz das Bundesamt für Verfassungsschutz um ein Tätigwerden ersucht.</w:t>
      </w:r>
    </w:p>
    <w:p>
      <w:r>
        <w:t xml:space="preserve">Das Benehmen kann für eine Reihe gleichgelagerter Fälle hergestellt werden.</w:t>
      </w:r>
    </w:p>
    <w:p>
      <w:r>
        <w:t xml:space="preserve">(2) Das Bundesamt für Verfassungsschutz wertet unbeschadet der Auswertungsverpflichtungen der Landesbehörden für Verfassungsschutz zentral alle Erkenntnisse über Bestrebungen und Tätigkeiten im Sinne des § 3 Absatz 1 aus. Es unterrichtet die Landesbehörden für Verfassungsschutz nach § 6 Absatz 1, insbesondere durch Querschnittsauswertungen in Form von Struktur- und Methodikberichten sowie regelmäßig durch bundesweite Lageberichte zu den wesentlichen Phänomenbereichen unter Berücksichtigung der entsprechenden Landeslageberichte.</w:t>
      </w:r>
    </w:p>
    <w:p>
      <w:r>
        <w:t xml:space="preserve">(3) Das Bundesamt für Verfassungsschutz koordiniert die Zusammenarbeit der Verfassungsschutzbehörden. Die Koordinierung schließt insbesondere die Vereinbarung von</w:t>
      </w:r>
    </w:p>
    <w:p>
      <w:pPr>
        <w:ind w:left="420"/>
      </w:pPr>
      <w:r>
        <w:t xml:space="preserve">1. einheitlichen Vorschriften zur Gewährleistung der Zusammenarbeitsfähigkeit,</w:t>
      </w:r>
    </w:p>
    <w:p>
      <w:pPr>
        <w:ind w:left="420"/>
      </w:pPr>
      <w:r>
        <w:t xml:space="preserve">2. allgemeinen Arbeitsschwerpunkten und arbeitsteiliger Durchführung der Aufgaben sowie</w:t>
      </w:r>
    </w:p>
    <w:p>
      <w:pPr>
        <w:ind w:left="420"/>
      </w:pPr>
      <w:r>
        <w:t xml:space="preserve">3. Relevanzkriterien für Übermittlungen nach § 6 Absatz 1</w:t>
      </w:r>
    </w:p>
    <w:p>
      <w:r>
        <w:t xml:space="preserve">ein.</w:t>
      </w:r>
    </w:p>
    <w:p>
      <w:r>
        <w:t xml:space="preserve">(4) Das Bundesamt für Verfassungsschutz unterstützt als Zentralstelle die Landesbehörden für Verfassungsschutz bei der Erfüllung ihrer Aufgaben nach § 3 insbesondere durch</w:t>
      </w:r>
    </w:p>
    <w:p>
      <w:pPr>
        <w:ind w:left="420"/>
      </w:pPr>
      <w:r>
        <w:t xml:space="preserve">1. Bereitstellung des nachrichtendienstlichen Informationssystems (§ 6 Absatz 2),</w:t>
      </w:r>
    </w:p>
    <w:p>
      <w:pPr>
        <w:ind w:left="420"/>
      </w:pPr>
      <w:r>
        <w:t xml:space="preserve">2. zentrale Einrichtungen im Bereich besonderer technischer und fachlicher Fähigkeiten,</w:t>
      </w:r>
    </w:p>
    <w:p>
      <w:pPr>
        <w:ind w:left="420"/>
      </w:pPr>
      <w:r>
        <w:t xml:space="preserve">3. Erforschung und Entwicklung von Methoden und Arbeitsweisen im Verfassungsschutz und</w:t>
      </w:r>
    </w:p>
    <w:p>
      <w:pPr>
        <w:ind w:left="420"/>
      </w:pPr>
      <w:r>
        <w:t xml:space="preserve">4. Fortbildung in speziellen Arbeitsbereichen.</w:t>
      </w:r>
    </w:p>
    <w:p>
      <w:r>
        <w:t xml:space="preserve">(5) Dem Bundesamt für Verfassungsschutz obliegt der für Aufgaben nach § 3 erforderliche Dienstverkehr mit zuständigen öffentlichen Stellen anderer Staaten. Die Landesbehörden für Verfassungsschutz können solchen Dienstverkehr führen</w:t>
      </w:r>
    </w:p>
    <w:p>
      <w:pPr>
        <w:ind w:left="420"/>
      </w:pPr>
      <w:r>
        <w:t xml:space="preserve">1. mit den Dienststellen der in der Bundesrepublik Deutschland stationierten Streitkräfte,</w:t>
      </w:r>
    </w:p>
    <w:p>
      <w:pPr>
        <w:ind w:left="420"/>
      </w:pPr>
      <w:r>
        <w:t xml:space="preserve">2. mit den Nachrichtendiensten angrenzender Nachbarstaaten in regionalen Angelegenheiten oder</w:t>
      </w:r>
    </w:p>
    <w:p>
      <w:pPr>
        <w:ind w:left="420"/>
      </w:pPr>
      <w:r>
        <w:t xml:space="preserve">3. im Einvernehmen mit dem Bundesamt für Verfassungsschutz.</w:t>
      </w:r>
    </w:p>
    <w:p>
      <w:r>
        <w:rPr>
          <w:color w:val="555555"/>
          <w:sz w:val="17"/>
        </w:rPr>
        <w:t xml:space="preserve">Zitiervorschlag: § 5 BVerfSchG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https://recht.nulegal.eu/gesetze/BVerfSchG/5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