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BVerfSchG — Anwendung des Bundesdatenschutzgesetzes</w:t>
      </w:r>
    </w:p>
    <w:p>
      <w:r>
        <w:rPr>
          <w:color w:val="555555"/>
          <w:sz w:val="18"/>
        </w:rPr>
        <w:t xml:space="preserve">Bundesverfassungsschutzgesetz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der Erfüllung der Aufgaben nach § 3 durch das Bundesamt für Verfassungsschutz findet das Bundesdatenschutzgesetz wie folgt Anwendung:</w:t>
      </w:r>
    </w:p>
    <w:p>
      <w:pPr>
        <w:ind w:left="420"/>
      </w:pPr>
      <w:r>
        <w:t xml:space="preserve">1. § 1 Absatz 8, die §§ 4, 16 Absatz 1 und 4 und die §§ 17 bis 21 sowie § 85 finden keine Anwendung,</w:t>
      </w:r>
    </w:p>
    <w:p>
      <w:pPr>
        <w:ind w:left="420"/>
      </w:pPr>
      <w:r>
        <w:t xml:space="preserve">2. die §§ 46, 51 Absatz 1 bis 4 und die §§ 52 bis 54, 62, 64, 83, 84 sind entsprechend anzuwenden.</w:t>
      </w:r>
    </w:p>
    <w:p>
      <w:r>
        <w:rPr>
          <w:color w:val="555555"/>
          <w:sz w:val="17"/>
        </w:rPr>
        <w:t xml:space="preserve">Zitiervorschlag: § 27 BVerfSchG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https://recht.nulegal.eu/gesetze/BVerfSchG/27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