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25d BVerfSchG — Übermittlung von personenbezogenen Daten aus allgemein zugänglichen Quellen</w:t>
      </w:r>
    </w:p>
    <w:p>
      <w:r>
        <w:rPr>
          <w:color w:val="555555"/>
          <w:sz w:val="18"/>
        </w:rPr>
        <w:t xml:space="preserve">Bundesverfassungsschutzgesetz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(1) Das Bundesamt für Verfassungsschutz darf personenbezogene Daten, die es aus allgemein zugänglichen Quellen erhoben hat, einer anderen Stelle übermitteln, wenn dies erforderlich ist</w:t>
      </w:r>
    </w:p>
    <w:p>
      <w:pPr>
        <w:ind w:left="420"/>
      </w:pPr>
      <w:r>
        <w:t xml:space="preserve">1. zur Erfüllung seiner Aufgaben oder</w:t>
      </w:r>
    </w:p>
    <w:p>
      <w:pPr>
        <w:ind w:left="420"/>
      </w:pPr>
      <w:r>
        <w:t xml:space="preserve">2. der Aufgaben der empfangenden Stelle.</w:t>
      </w:r>
    </w:p>
    <w:p>
      <w:r>
        <w:t xml:space="preserve">Eine automatisierte Übermittlung ist zulässig.</w:t>
      </w:r>
    </w:p>
    <w:p>
      <w:r>
        <w:t xml:space="preserve">(2) Absatz 1 gilt nicht für personenbezogene Daten, die aus allgemein zugänglichen Quellen systematisch erhoben oder zusammengeführt wurden. Die Übermittlung richtet sich in diesen Fällen nach den §§ 19 bis 25c.</w:t>
      </w:r>
    </w:p>
    <w:p>
      <w:r>
        <w:rPr>
          <w:color w:val="555555"/>
          <w:sz w:val="17"/>
        </w:rPr>
        <w:t xml:space="preserve">Zitiervorschlag: § 25d BVerfSchG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https://recht.nulegal.eu/gesetze/BVerfSchG/25d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