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BVerfSchG — Übermittlung an Strafverfolgungsbehörden zur Strafverfolgung</w:t>
      </w:r>
    </w:p>
    <w:p>
      <w:r>
        <w:rPr>
          <w:color w:val="555555"/>
          <w:sz w:val="18"/>
        </w:rPr>
        <w:t xml:space="preserve">Bundesverfassungsschutzgesetz</w:t>
      </w:r>
    </w:p>
    <w:p>
      <w:r>
        <w:rPr>
          <w:color w:val="555555"/>
          <w:sz w:val="18"/>
        </w:rPr>
        <w:t xml:space="preserve">Stand: 06.01.2024 (konsolidierte Textfassung, kein amtliches Inkrafttretensdatum)</w:t>
      </w:r>
    </w:p>
    <w:p>
      <w:r>
        <w:t xml:space="preserve">(1) Das Bundesamt für Verfassungsschutz übermittelt personenbezogene Daten an eine zuständige inländische Strafverfolgungsbehörde, wenn bestimmte Tatsachen den Verdacht einer besonders schweren Straftat begründen und soweit die Daten zur Verfolgung dieser Straftat erforderlich sind.</w:t>
      </w:r>
    </w:p>
    <w:p>
      <w:r>
        <w:t xml:space="preserve">(2) Eine besonders schwere Straftat im Sinne des Absatzes 1 ist eine Straftat, die im Höchstmaß mit Freiheitsstrafe bedroht ist von</w:t>
      </w:r>
    </w:p>
    <w:p>
      <w:pPr>
        <w:ind w:left="420"/>
      </w:pPr>
      <w:r>
        <w:t xml:space="preserve">1. mindestens zehn Jahren oder</w:t>
      </w:r>
    </w:p>
    <w:p>
      <w:pPr>
        <w:ind w:left="420"/>
      </w:pPr>
      <w:r>
        <w:t xml:space="preserve">2. fünf Jahren, wenn sie aus einer Bestrebung nach § 3 Absatz 1 Nummer 1, 3 oder 4 heraus zur Durchsetzung der Ziele dieser Bestrebung, durch eine Tätigkeit nach § 3 Absatz 1 Nummer 2 oder zur Unterstützung einer solchen Bestrebung oder Tätigkeit begangen wurde.</w:t>
      </w:r>
    </w:p>
    <w:p>
      <w:r>
        <w:t xml:space="preserve">(3) Abweichend von Absatz 1 übermittelt das Bundesamt für Verfassungsschutz personenbezogene Daten, die es durch eine Maßnahme nach § 9 Absatz 2 Satz 1 erhoben hat, an eine im Einzelfall für die Strafverfolgung zuständige Behörde, wenn bestimmte Tatsachen den Verdacht einer Straftat nach § 100b Absatz 2 der Strafprozessordnung begründen und soweit die Daten zur Verfolgung dieser Straftat erforderlich sind. Eine Übermittlung von personenbezogenen Daten, die das Bundesamt für Verfassungsschutz durch eine Maßnahme nach § 9 Absatz 2 Satz 2 erhoben hat, ist nicht zulässig.</w:t>
      </w:r>
    </w:p>
    <w:p>
      <w:r>
        <w:rPr>
          <w:color w:val="555555"/>
          <w:sz w:val="17"/>
        </w:rPr>
        <w:t xml:space="preserve">Zitiervorschlag: § 21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