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BVerfSchG — Speicherung, Veränderung und Nutzung personenbezogener Daten</w:t>
      </w:r>
    </w:p>
    <w:p>
      <w:r>
        <w:rPr>
          <w:color w:val="555555"/>
          <w:sz w:val="18"/>
        </w:rPr>
        <w:t xml:space="preserve">Bundesverfassungsschutzgesetz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Bundesamt für Verfassungsschutz darf zur Erfüllung seiner Aufgaben personenbezogene Daten in Dateien speichern, verändern und nutzen, wenn</w:t>
      </w:r>
    </w:p>
    <w:p>
      <w:pPr>
        <w:ind w:left="420"/>
      </w:pPr>
      <w:r>
        <w:t xml:space="preserve">1. tatsächliche Anhaltspunkte für Bestrebungen oder Tätigkeiten nach § 3 Abs. 1 vorliegen,</w:t>
      </w:r>
    </w:p>
    <w:p>
      <w:pPr>
        <w:ind w:left="420"/>
      </w:pPr>
      <w:r>
        <w:t xml:space="preserve">2. dies für die Erforschung und Bewertung von Bestrebungen oder Tätigkeiten nach § 3 Abs. 1 erforderlich ist oder</w:t>
      </w:r>
    </w:p>
    <w:p>
      <w:pPr>
        <w:ind w:left="420"/>
      </w:pPr>
      <w:r>
        <w:t xml:space="preserve">3. das Bundesamt für Verfassungsschutz nach § 3 Abs. 2 tätig wird.</w:t>
      </w:r>
    </w:p>
    <w:p>
      <w:r>
        <w:t xml:space="preserve">(2) Unterlagen, die nach Absatz 1 gespeicherte Angaben belegen, dürfen auch gespeichert werden, wenn in ihnen weitere personenbezogene Daten Dritter enthalten sind. Eine Abfrage von Daten Dritter ist unzulässig.</w:t>
      </w:r>
    </w:p>
    <w:p>
      <w:r>
        <w:t xml:space="preserve">(3) Das Bundesamt für Verfassungsschutz hat die Speicherungsdauer auf das für seine Aufgabenerfüllung erforderliche Maß zu beschränken.</w:t>
      </w:r>
    </w:p>
    <w:p>
      <w:r>
        <w:rPr>
          <w:color w:val="555555"/>
          <w:sz w:val="17"/>
        </w:rPr>
        <w:t xml:space="preserve">Zitiervorschlag: § 10 BVerfSchG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https://recht.nulegal.eu/gesetze/BVerfSchG/10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