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BVerfGGO 2015</w:t>
      </w:r>
    </w:p>
    <w:p>
      <w:r>
        <w:rPr>
          <w:color w:val="555555"/>
          <w:sz w:val="18"/>
        </w:rPr>
        <w:t xml:space="preserve">Geschäftsordnung des Bundesverfassungsgerichts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Nach Einleitung des Verfahrens bestellt das Plenum ein Mitglied zur Führung der Untersuchung aus seiner Mitte. Dieses hört den oder die Betroffene und führt die erforderlichen Ermittlungen durch; zu Beweiserhebungen sind Betroffene zu laden. Über das Ergebnis der Untersuchung berichtet es dem Plenum schriftlich und in der mündlichen Verhandlung; der Bericht schließt mit einem Vorschlag für die Entscheidung. Von der Beratung und Beschlussfassung ist dieses Mitglied des Gerichts ausgeschlossen.</w:t>
      </w:r>
    </w:p>
    <w:p>
      <w:r>
        <w:rPr>
          <w:color w:val="555555"/>
          <w:sz w:val="17"/>
        </w:rPr>
        <w:t xml:space="preserve">Zitiervorschlag: § 52 BVerfGGO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https://recht.nulegal.eu/gesetze/BVerfGGO%202015/52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