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BVerfGGO 2015</w:t>
      </w:r>
    </w:p>
    <w:p>
      <w:r>
        <w:rPr>
          <w:color w:val="555555"/>
          <w:sz w:val="18"/>
        </w:rPr>
        <w:t xml:space="preserve">Geschäftsordnung des Bundesverfassungsgerichts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den Beratungen dürfen nur die an der Entscheidung mitwirkenden Richterinnen und Richter anwesend sein.</w:t>
      </w:r>
    </w:p>
    <w:p>
      <w:r>
        <w:rPr>
          <w:color w:val="555555"/>
          <w:sz w:val="17"/>
        </w:rPr>
        <w:t xml:space="preserve">Zitiervorschlag: § 25 BVerfGGO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https://recht.nulegal.eu/gesetze/BVerfGGO%202015/25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