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Verteilung der Verwaltungsgeschäfte regelt der Präsident. Bestimmte Geschäfte können dem Direktor allgemein zur selbständigen Erledigung übertragen werden.</w:t>
      </w:r>
    </w:p>
    <w:p>
      <w:r>
        <w:t xml:space="preserve">(2) Die Mitglieder des Gerichts betreffende Verwaltungsentscheidungen, die nicht einfache Geschäfte der laufenden Verwaltung sind, trifft der Präsident selbst.</w:t>
      </w:r>
    </w:p>
    <w:p>
      <w:r>
        <w:rPr>
          <w:color w:val="555555"/>
          <w:sz w:val="17"/>
        </w:rPr>
        <w:t xml:space="preserve">Zitiervorschlag: § 14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