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98 BVerfGG</w:t>
      </w:r>
    </w:p>
    <w:p>
      <w:r>
        <w:rPr>
          <w:color w:val="555555"/>
          <w:sz w:val="18"/>
        </w:rPr>
        <w:t xml:space="preserve">Bundesverfassungsgerichtsgesetz</w:t>
      </w:r>
    </w:p>
    <w:p>
      <w:r>
        <w:rPr>
          <w:color w:val="555555"/>
          <w:sz w:val="18"/>
        </w:rPr>
        <w:t xml:space="preserve">Stand: 10.06.2019 (konsolidierte Textfassung, kein amtliches Inkrafttretensdatum)</w:t>
      </w:r>
    </w:p>
    <w:p>
      <w:r>
        <w:t xml:space="preserve">(1) Ein Richter des Bundesverfassungsgerichts tritt mit Ablauf der Amtszeit (§ 4 Abs. 1, 3 und 4) in den Ruhestand.</w:t>
      </w:r>
    </w:p>
    <w:p>
      <w:r>
        <w:t xml:space="preserve">(2) Ein Richter des Bundesverfassungsgerichts ist bei dauernder Dienstunfähigkeit in den Ruhestand zu versetzen.</w:t>
      </w:r>
    </w:p>
    <w:p>
      <w:r>
        <w:t xml:space="preserve">(3) Ein Richter des Bundesverfassungsgerichts ist auf Antrag ohne Nachweis der Dienstunfähigkeit in den Ruhestand zu versetzen, wenn er sein Amt als Richter des Bundesverfassungsgerichts wenigstens sechs Jahre bekleidet hat und wenn er</w:t>
      </w:r>
    </w:p>
    <w:p>
      <w:pPr>
        <w:ind w:left="420"/>
      </w:pPr>
      <w:r>
        <w:t xml:space="preserve">1. das 65. Lebensjahr vollendet hat oder</w:t>
      </w:r>
    </w:p>
    <w:p>
      <w:pPr>
        <w:ind w:left="420"/>
      </w:pPr>
      <w:r>
        <w:t xml:space="preserve">2. schwerbehinderter Mensch im Sinne des § 2 des Neunten Buches Sozialgesetzbuch ist und das 60. Lebensjahr vollendet hat.</w:t>
      </w:r>
    </w:p>
    <w:p>
      <w:r>
        <w:t xml:space="preserve">(4) In den Fällen des Absatzes 3 gilt § 4 Abs. 4 sinngemäß.</w:t>
      </w:r>
    </w:p>
    <w:p>
      <w:r>
        <w:t xml:space="preserve">(5) Ein Richter im Ruhestand erhält Ruhegehalt. Das Ruhegehalt wird auf der Grundlage der Bezüge berechnet, die dem Richter nach dem Gesetz über das Amtsgehalt der Mitglieder des Bundesverfassungsgerichts zuletzt zugestanden haben. Entsprechendes gilt für die Hinterbliebenenversorgung.</w:t>
      </w:r>
    </w:p>
    <w:p>
      <w:r>
        <w:t xml:space="preserve">(6) § 70 des Beamtenversorgungsgesetzes gilt entsprechend.</w:t>
      </w:r>
    </w:p>
    <w:p>
      <w:r>
        <w:rPr>
          <w:color w:val="555555"/>
          <w:sz w:val="17"/>
        </w:rPr>
        <w:t xml:space="preserve">Zitiervorschlag: § 98 BVerfGG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