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BVerfGAmtsGehG</w:t>
      </w:r>
    </w:p>
    <w:p>
      <w:r>
        <w:rPr>
          <w:color w:val="555555"/>
          <w:sz w:val="18"/>
        </w:rPr>
        <w:t xml:space="preserve">Gesetz über das Amtsgehalt der Mitglieder des Bundesverfassungsgerichts</w:t>
      </w:r>
    </w:p>
    <w:p>
      <w:r>
        <w:rPr>
          <w:color w:val="555555"/>
          <w:sz w:val="18"/>
        </w:rPr>
        <w:t xml:space="preserve">Stand: 01.01.2025 (konsolidierte Textfassung, kein amtliches Inkrafttretensdatum)</w:t>
      </w:r>
    </w:p>
    <w:p>
      <w:r>
        <w:t xml:space="preserve">(1) Die Mitglieder des Bundesverfassungsgerichts erhalten als Amtsgehalt (Dienstbezüge) ein Grundgehalt und einen Familienzuschlag entsprechend den §§ 39 bis 41 des Bundesbesoldungsgesetzes. Neben dem Amtsgehalt wird dem Präsidenten und dem Vizepräsidenten des Bundesverfassungsgerichts eine Dienstaufwandsentschädigung gewährt.</w:t>
      </w:r>
    </w:p>
    <w:p>
      <w:r>
        <w:t xml:space="preserve">(1a) (weggefallen)</w:t>
      </w:r>
    </w:p>
    <w:p>
      <w:r>
        <w:t xml:space="preserve">(2) Im übrigen gelten die allgemeinen besoldungsrechtlichen und beihilferechtlichen Vorschriften, soweit nicht das Gesetz über das Bundesverfassungsgericht besondere Vorschriften enthält.</w:t>
      </w:r>
    </w:p>
    <w:p>
      <w:r>
        <w:rPr>
          <w:color w:val="555555"/>
          <w:sz w:val="17"/>
        </w:rPr>
        <w:t xml:space="preserve">Zitiervorschlag: § 1 BVerfGAmtsGehG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https://recht.nulegal.eu/gesetze/BVerfGAmtsGehG/1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