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BVSG NW (Nordrhein-Westfalen) — Auswahlrecht</w:t>
      </w:r>
    </w:p>
    <w:p>
      <w:r>
        <w:rPr>
          <w:color w:val="555555"/>
          <w:sz w:val="18"/>
        </w:rPr>
        <w:t xml:space="preserve">Bergmannsversorgungsscheingesetz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Arbeitgeber hat das Recht der Auswahl unter denjenigen Inhabern des Bergmannsversorgungsscheins, die bereit sind, mit ihm ein Beschäftigungsverhältnis einzugehen.</w:t>
      </w:r>
    </w:p>
    <w:p>
      <w:r>
        <w:rPr>
          <w:color w:val="555555"/>
          <w:sz w:val="17"/>
        </w:rPr>
        <w:t xml:space="preserve">Zitiervorschlag: § 7 BVSG NW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https://recht.nulegal.eu/gesetze/BVSG%20NW/7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