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BVSG NW (Nordrhein-Westfalen) — Inkrafttreten, Berichtspflicht</w:t>
      </w:r>
    </w:p>
    <w:p>
      <w:r>
        <w:rPr>
          <w:color w:val="555555"/>
          <w:sz w:val="18"/>
        </w:rPr>
        <w:t xml:space="preserve">Bergmannsversorgungsscheingesetz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mit Ausnahme seines § 18 Satz 3, der am Tage nach der Verkündung in Kraft tritt, am 1. Januar 1984 in Kraft. Die Landesregierung berichtet dem Landtag zum 31. Dezember 2013 und danach alle 5 Jahre über die Erfahrungen mit diesem Gesetz.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t xml:space="preserve">Der Ministerpräsident</w:t>
      </w:r>
    </w:p>
    <w:p>
      <w:r>
        <w:t xml:space="preserve">Der Minister für Wirtschaft,</w:t>
      </w:r>
    </w:p>
    <w:p>
      <w:r>
        <w:t xml:space="preserve">Mittelstand und Verkehr</w:t>
      </w:r>
    </w:p>
    <w:p>
      <w:r>
        <w:t xml:space="preserve">Der Minister für Arbeit,</w:t>
      </w:r>
    </w:p>
    <w:p>
      <w:r>
        <w:t xml:space="preserve">Gesundheit und Soziales</w:t>
      </w:r>
    </w:p>
    <w:p>
      <w:r>
        <w:rPr>
          <w:color w:val="555555"/>
          <w:sz w:val="17"/>
        </w:rPr>
        <w:t xml:space="preserve">Zitiervorschlag: § 20 BVSG NW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https://recht.nulegal.eu/gesetze/BVSG%20NW/20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