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BVSG NW (Nordrhein-Westfalen) — Durchführung des Gesetzes</w:t>
      </w:r>
    </w:p>
    <w:p>
      <w:r>
        <w:rPr>
          <w:color w:val="555555"/>
          <w:sz w:val="18"/>
        </w:rPr>
        <w:t xml:space="preserve">Bergmannsversorgungsscheingesetz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Durchführung dieses Gesetzes obliegt der Zentralstelle für den Bergmannsversorgungsschein. Zentralstelle für den Bergmannsversorgungsschein ist der Landschaftsverband Westfalen-Lippe.</w:t>
      </w:r>
    </w:p>
    <w:p>
      <w:r>
        <w:rPr>
          <w:color w:val="555555"/>
          <w:sz w:val="17"/>
        </w:rPr>
        <w:t xml:space="preserve">Zitiervorschlag: § 16 BVSG NW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https://recht.nulegal.eu/gesetze/BVSG%20NW/16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