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BVSG NW (Nordrhein-Westfalen) — Vergünstigungen in Sonderfällen</w:t>
      </w:r>
    </w:p>
    <w:p>
      <w:r>
        <w:rPr>
          <w:color w:val="555555"/>
          <w:sz w:val="18"/>
        </w:rPr>
        <w:t xml:space="preserve">Bergmannsversorgungsscheingesetz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9 bis 12 gelten auch für die Inhaber des Bergmannsversorgungsscheins, die der Arbeitgeber beschäftigt, ohne nach diesem Gesetz hierzu verpflichtet zu sein.</w:t>
      </w:r>
    </w:p>
    <w:p>
      <w:r>
        <w:rPr>
          <w:color w:val="555555"/>
          <w:sz w:val="17"/>
        </w:rPr>
        <w:t xml:space="preserve">Zitiervorschlag: § 13 BVSG NW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https://recht.nulegal.eu/gesetze/BVSG%20NW/13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