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BVOTb NRW (Nordrhein-Westfalen) — Sonderfälle</w:t>
      </w:r>
    </w:p>
    <w:p>
      <w:r>
        <w:rPr>
          <w:color w:val="555555"/>
          <w:sz w:val="18"/>
        </w:rPr>
        <w:t xml:space="preserve">Beihilfenverordnung Tarifbeschäftigte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Beihilfen werden auch an Tarifbeschäftigte gewährt,</w:t>
      </w:r>
    </w:p>
    <w:p>
      <w:r>
        <w:t xml:space="preserve">1. die über die Bezugszeit der vom Arbeitgeber gewährten Krankenbezüge hinaus arbeitsunfähig sind,</w:t>
      </w:r>
    </w:p>
    <w:p>
      <w:r>
        <w:t xml:space="preserve">2. für die Bezugszeit von Mutterschaftsgeld nach der Reichsversicherungsordnung oder dem Mutterschutzgesetz,</w:t>
      </w:r>
    </w:p>
    <w:p>
      <w:r>
        <w:t xml:space="preserve">solange das Arbeitsverhältnis fortbesteht. Satz 1 gilt entsprechend bei der Freistellung von der Arbeitsleistung nach § 45 Absatz 3 Satz 1 SGB V sowie für die Zeitdauer einer Eltern- oder Pflegezeit oder eines Wahlvorbereitungsurlaubs. In den Fällen des Satzes 1 und 2 wird die Beihilfe in dem Umfang gewährt, in dem sie während der Zeit mit Anspruch auf Entgelt zu zahlen gewesen wäre (§ 1 Absatz 2).</w:t>
      </w:r>
    </w:p>
    <w:p>
      <w:r>
        <w:t xml:space="preserve">(2) Aufwendungen bei dauernder Pflegebedürftigkeit (einschließlich der Aufwendungen für Behandlungspflege) sind nicht beihilfefähig.</w:t>
      </w:r>
    </w:p>
    <w:p>
      <w:r>
        <w:t xml:space="preserve">(3) Waldarbeiter erhalten Beihilfen, sofern sie Stammarbeiter sind und zu erwarten ist, dass sie auch im laufenden Kalenderjahr die erforderliche Zahl an Tariftagen zur Erhaltung der Stammarbeitereigenschaft erreichen werden. Waldarbeiter, die Stammarbeiter sind, erhalten auch Beihilfen zu Aufwendungen, die während der witterungsbedingten Unterbrechung des Arbeitsverhältnisses entstanden sind. Der Beihilfeantrag kann erst nach Wiederaufnahme der Arbeit gestellt werden. Voraussetzung ist, dass die Arbeit nach Aufforderung unverzüglich wieder aufgenommen worden ist. § 1 Absatz 2 gilt entsprechend. Für Waldarbeiter gelten witterungsbedingte Unterbrechungen des Arbeitsverhältnisses nicht als Unterbrechung in Fällen, in denen die Gewährung einer Beihilfe von einer ununterbrochenen Tätigkeit im öffentlichen Dienst abhängig gemacht wird.</w:t>
      </w:r>
    </w:p>
    <w:p>
      <w:r>
        <w:t xml:space="preserve">(4) Dauerangestellte und Dienstordnungsangestellte, die Versorgungsbezüge nach beamtenrechtlichen Grundsätzen beziehen, und ihre versorgungsberechtigten Hinterbliebenen erhalten Beihilfen wie Versorgungsempfänger (§ 1 Absatz 1 Nummer 2 und 3 BVO NRW). Dies gilt auch für Aufwendungen bei dauernder Pflegebedürftigkeit und erheblichem Betreuungsbedarf.</w:t>
      </w:r>
    </w:p>
    <w:p>
      <w:r>
        <w:rPr>
          <w:color w:val="555555"/>
          <w:sz w:val="17"/>
        </w:rPr>
        <w:t xml:space="preserve">Zitiervorschlag: § 4 BVOTb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https://recht.nulegal.eu/gesetze/BVOTb%20NRW/4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