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BVO NRW (Nordrhein-Westfalen) — Beihilfefähige Aufwendungen in Geburtsfällen</w:t>
      </w:r>
    </w:p>
    <w:p>
      <w:r>
        <w:rPr>
          <w:color w:val="555555"/>
          <w:sz w:val="18"/>
        </w:rPr>
        <w:t xml:space="preserve">Beihilfenverordnung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beihilfefähigen Aufwendungen umfassen die Kosten für</w:t>
      </w:r>
    </w:p>
    <w:p>
      <w:r>
        <w:t xml:space="preserve">1. die Hebamme oder den Entbindungspfleger im Rahmen der Gebührenordnung,</w:t>
      </w:r>
    </w:p>
    <w:p>
      <w:r>
        <w:t xml:space="preserve">2. die ärztliche Hilfe und Schwangerschaftsüberwachung,</w:t>
      </w:r>
    </w:p>
    <w:p>
      <w:r>
        <w:t xml:space="preserve">3. die vom Arzt, von der Hebamme oder vom Entbindungspfleger verbrauchten Stoffe und Verbandmittel sowie die auf ärztliche Verordnung beschafften Stoffe, wie Heilmittel, Verbandmittel und dergleichen; § 4 Absatz 1 Nummer 7 gilt entsprechend,</w:t>
      </w:r>
    </w:p>
    <w:p>
      <w:r>
        <w:t xml:space="preserve">4. die Unterkunft und Verpflegung in Entbindungsanstalten; § 4 Absatz 1 Nummer 2 gilt entsprechend,</w:t>
      </w:r>
    </w:p>
    <w:p>
      <w:r>
        <w:t xml:space="preserve">5. eine Hauspflegerin bei Geburten (auch bei Fehl- und Totgeburten) in der Wohnung oder einer ambulanten Entbindung in einer Entbindungsanstalt, sofern die Wöchnerin nicht bereits von einer Kraft nach § 4 Absatz 1 Nummer 5 gepflegt wird, für einen Zeitraum bis zu 14 Tagen, beginnend mit dem Tage der Geburt; § 4 Absatz 1 Nummer 5 Satz 3 bis 6 gilt entsprechend,</w:t>
      </w:r>
    </w:p>
    <w:p>
      <w:r>
        <w:t xml:space="preserve">6. die durch die Niederkunft unmittelbar veranlassten Fahrten; § 4 Absatz 1 Nummer 11 gilt entsprechend,</w:t>
      </w:r>
    </w:p>
    <w:p>
      <w:r>
        <w:t xml:space="preserve">7. Unterkunft und Pflege eines Frühgeborenen in einer dafür geeigneten Einrichtung,</w:t>
      </w:r>
    </w:p>
    <w:p>
      <w:r>
        <w:t xml:space="preserve">8. eine Familien- und Hauspflegekraft; § 4 Absatz 1 Nummer 6 gilt entsprechend.</w:t>
      </w:r>
    </w:p>
    <w:p>
      <w:r>
        <w:t xml:space="preserve">Zu den Kosten für die Säuglings- und Kleinkinderausstattung wird bei Lebendgeburten ein Zuschuss von 170 Euro gewährt. Der Zuschuss wird auch gewährt, wenn der Beihilfeberechtigte ein Kind unter zwei Jahren als Kind annimmt oder mit dem Ziel der Annahme in seinen Haushalt aufnimmt und die zur Annahme erforderliche Einwilligung (§§ 1747, 1748 BGB) erteilt ist, es sei denn, dass für die Säuglings- und Kleinkinderausstattung bereits eine Beihilfe gewährt worden ist.</w:t>
      </w:r>
    </w:p>
    <w:p>
      <w:r>
        <w:t xml:space="preserve">(2) Bedarf die Mutter während der Stillzeit einer stationären Behandlung und wird der Säugling mit ihr zusammen untergebracht, sind auch die Kosten für Unterkunft und Verpflegung des Säuglings beihilfefähig.</w:t>
      </w:r>
    </w:p>
    <w:p>
      <w:r>
        <w:rPr>
          <w:color w:val="555555"/>
          <w:sz w:val="17"/>
        </w:rPr>
        <w:t xml:space="preserve">Zitiervorschlag: § 9 BVO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https://recht.nulegal.eu/gesetze/BVO%20NRW/9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BVO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