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BVO NRW (Nordrhein-Westfalen) — Beihilfefähige Aufwendungen bei nicht rechtswidrigem Schwangerschaftsabbruchund einer durch Krankheit erforderlichen Sterilisation sowie beiEmpfängnisregelung</w:t>
      </w:r>
    </w:p>
    <w:p>
      <w:r>
        <w:rPr>
          <w:color w:val="555555"/>
          <w:sz w:val="18"/>
        </w:rPr>
        <w:t xml:space="preserve">Beihilfenverordnung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Aus Anlass eines nicht rechtswidrigen Schwangerschaftsabbruchs sind die Aufwendungen für die ärztliche Beratung über die Erhaltung oder den Abbruch der Schwangerschaft und die ärztliche Behandlung nach § 4 Absatz 1 Nummer 1, 2, 3, 6, 7 und 11 beihilfefähig. Satz 1 gilt entsprechend für einen Schwangerschaftsabbruch, der unter den Voraussetzungen des § 218a Absatz 1 des Strafgesetzbuches vorgenommen wurde, mit der Ausnahme, dass die Aufwendungen für die Vornahme des Abbruchs (bei einer vollstationären Behandlung nur für den Tag des Abbruchs) nicht beihilfefähig sind.</w:t>
      </w:r>
    </w:p>
    <w:p>
      <w:r>
        <w:t xml:space="preserve">(2) Aus Anlass einer durch Krankheit erforderlichen Sterilisation sind die Aufwendungen nach § 4 Absatz 1 Nummer 1, 2, 3, 6, 7 und 11 beihilfefähig.</w:t>
      </w:r>
    </w:p>
    <w:p>
      <w:r>
        <w:t xml:space="preserve">(3) Beihilfefähig sind die Aufwendungen für die ärztliche Beratung über Fragen der Empfängnisregelung und künstlichen Befruchtung einschließlich der hierzu erforderlichen ärztlichen Untersuchungen.</w:t>
      </w:r>
    </w:p>
    <w:p>
      <w:r>
        <w:t xml:space="preserve">(4) Aufwendungen für medizinische Maßnahmen zur Herbeiführung einer Schwangerschaft (künstliche Befruchtung) sind beihilfefähig, wenn</w:t>
      </w:r>
    </w:p>
    <w:p>
      <w:r>
        <w:t xml:space="preserve">1. nach ärztlicher Feststellung hinreichende Aussicht besteht, dass durch die Maßnahmen eine Schwangerschaft herbeigeführt wird; eine hinreichende Aussicht besteht nicht mehr, wenn die Maßnahme dreimal ohne Erfolg durchgeführt worden ist,</w:t>
      </w:r>
    </w:p>
    <w:p>
      <w:r>
        <w:t xml:space="preserve">2. die Personen, die diese Maßnahmen in Anspruch nehmen wollen, miteinander verheiratet sind,</w:t>
      </w:r>
    </w:p>
    <w:p>
      <w:r>
        <w:t xml:space="preserve">3. ausschließlich Ei- und Samenzellen des Beihilfeberechtigten und seines Ehegatten verwendet werden,</w:t>
      </w:r>
    </w:p>
    <w:p>
      <w:r>
        <w:t xml:space="preserve">4. sich der Beihilfeberechtigte und sein Ehegatte vor Durchführung der Maßnahmen von einem Arzt, der die Behandlung nicht selbst durchführt, über eine solche Behandlung unter Berücksichtigung ihrer medizinischen und psychosozialen Gesichtspunkte haben unterrichten lassen und der Arzt sie an einen der Ärzte oder eine der Einrichtungen überwiesen hat, denen eine Genehmigung nach § 121a des Fünften Buches Sozialgesetzbuch erteilt worden ist.</w:t>
      </w:r>
    </w:p>
    <w:p>
      <w:r>
        <w:t xml:space="preserve">Dies gilt auch für Inseminationen, die nach Stimulationsverfahren durchgeführt werden und bei denen dadurch ein erhöhtes Risiko von Schwangerschaften mit drei oder mehr Embryonen besteht. Bei anderen Inseminationen ist Satz 1 Nummer 1 zweiter Halbsatz und Nummer 4 nicht anzuwenden. Weitere Voraussetzung ist, dass die Ehegatten das 25. Lebensjahr, die Ehefrau noch nicht das 40. Lebensjahr und der Ehemann noch nicht das 50. Lebensjahr vollendet haben. Für die Zuordnung der Aufwendungen für die ICSI- und die IVF-Behandlung ist das Kostenteilungsprinzip zu beachten. Die vom Gemeinsamen Bundesausschuss nach § 27a Absatz 4 des Fünften Buches Sozialgesetzbuch erlassenen Richtlinien zur Künstlichen Befruchtung gelten in der jeweils geltenden Fassung entsprechend.</w:t>
      </w:r>
    </w:p>
    <w:p>
      <w:r>
        <w:t xml:space="preserve">(5) Aufwendungen einer Kryokonservierung von Ei- oder Samenzellen oder von Keimzellgewebe sowie für die dazugehörigen Maßnahmen sind mit Ausnahme von weiblichen Personen, die das 40. Lebensjahr und von männlichen Personen, die das 50. Lebensjahr vollendet haben (Absatz 4 Satz 4), entsprechend § 27a Absatz 4 des Fünften Buches Sozialgesetzbuch beihilfefähig, wenn die Kryokonservierung wegen einer Erkrankung und deren Behandlung mit einer keimzellschädigenden Therapie medizinisch notwendig ist, um spätere medizinische Maßnahmen zur Herbeiführung einer Schwangerschaft vornehmen zu können.</w:t>
      </w:r>
    </w:p>
    <w:p>
      <w:r>
        <w:rPr>
          <w:color w:val="555555"/>
          <w:sz w:val="17"/>
        </w:rPr>
        <w:t xml:space="preserve">Zitiervorschlag: § 8 BVO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https://recht.nulegal.eu/gesetze/BVO%20NRW/8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