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4e BVO NRW (Nordrhein-Westfalen) — Systemische Therapie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Aufwendungen für eine Systemische Therapie sind je Krankheitsfall in folgendem Umfang, auch im Mehrpersonensetting, beihilfefähig:</w:t>
      </w:r>
    </w:p>
    <w:p>
      <w:r>
        <w:t xml:space="preserve">Einzelbehandlung</w:t>
      </w:r>
    </w:p>
    <w:p>
      <w:r>
        <w:t xml:space="preserve">Gruppenbehandlung</w:t>
      </w:r>
    </w:p>
    <w:p>
      <w:r>
        <w:t xml:space="preserve">im Regelfall</w:t>
      </w:r>
    </w:p>
    <w:p>
      <w:r>
        <w:t xml:space="preserve">36 Sitzungen</w:t>
      </w:r>
    </w:p>
    <w:p>
      <w:r>
        <w:t xml:space="preserve">36 Sitzungen</w:t>
      </w:r>
    </w:p>
    <w:p>
      <w:r>
        <w:t xml:space="preserve">im Ausnahmefall</w:t>
      </w:r>
    </w:p>
    <w:p>
      <w:r>
        <w:t xml:space="preserve">12 weitere Sitzungen</w:t>
      </w:r>
    </w:p>
    <w:p>
      <w:r>
        <w:t xml:space="preserve">12 weitere Sitzungen</w:t>
      </w:r>
    </w:p>
    <w:p>
      <w:r>
        <w:t xml:space="preserve">§ 4c Absatz 3 gilt entsprechend.</w:t>
      </w:r>
    </w:p>
    <w:p>
      <w:r>
        <w:rPr>
          <w:color w:val="555555"/>
          <w:sz w:val="17"/>
        </w:rPr>
        <w:t xml:space="preserve">Zitiervorschlag: § 4e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https://recht.nulegal.eu/gesetze/BVO%20NRW/4e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