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BVO NRW (Nordrhein-Westfalen) — Beihilfefälle</w:t>
      </w:r>
    </w:p>
    <w:p>
      <w:r>
        <w:rPr>
          <w:color w:val="555555"/>
          <w:sz w:val="18"/>
        </w:rPr>
        <w:t xml:space="preserve">Beihilfenverordnung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Beihilfefähig sind Aufwendungen, die erwachsen</w:t>
      </w:r>
    </w:p>
    <w:p>
      <w:r>
        <w:t xml:space="preserve">1. in Krankheits- und Pflegefällen</w:t>
      </w:r>
    </w:p>
    <w:p>
      <w:r>
        <w:t xml:space="preserve">a) für den Beihilfeberechtigten selbst,</w:t>
      </w:r>
    </w:p>
    <w:p>
      <w:r>
        <w:t xml:space="preserve">b) für nicht selbst beihilfeberechtigte Ehegattinnen und Ehegatten oder für nicht selbst beihilfeberechtigte eingetragene Lebenspartnerinnen und Lebenspartner, wenn deren Einkünfte nach § 2 Absatz 2 und 5a des Einkommensteuergesetzes vom 8. Oktober 2009 (BGBl. I S. 3366, 3862) in der jeweils geltenden Fassung im Kalenderjahr vor Entstehen der Aufwendungen 20 000 Euro nicht übersteigen. Den Einkünften werden hinzugerechnet:</w:t>
      </w:r>
    </w:p>
    <w:p>
      <w:r>
        <w:t xml:space="preserve">aa) die Differenz zwischen dem Besteuerungs- oder Ertragsanteil nach § 22 Nummer 1 Satz 3 Buchstabe a des Einkommensteuergesetzes und dem Bruttobetrag bei erstmaligem Rentenbezug ab dem 1. Januar 2022 und</w:t>
      </w:r>
    </w:p>
    <w:p>
      <w:r>
        <w:t xml:space="preserve">bb) ausländische Einkünfte im Sinne von § 34d des Einkommensteuergesetzes, die nicht in Satz 1 enthalten sind. Doppelbuchstabe aa gilt entsprechend.</w:t>
      </w:r>
    </w:p>
    <w:p>
      <w:r>
        <w:t xml:space="preserve">Der Betrag nach Satz 1 wird regelmäßig im gleichen Verhältnis, wie sich der Rentenwert West erhöht, angepasst und auf volle Euro aufgerundet. Die Anpassung erfolgt erstmals ab einer Rentenerhöhung West im Kalenderjahr 2022 mit Wirkung für das auf die Rentenerhöhung folgende Kalenderjahr. Bei Überschreitung dieser Einkommensgrenze sind aus Fürsorgegründen Aufwendungen beihilfefähig, wenn der Ehegatte oder der eingetragene Lebenspartner trotz einer ausreichenden Krankenversicherung für bestimmte Erkrankungen von Leistungen ausgeschlossen ist oder die Leistungen auf Dauer eingestellt worden sind; beihilfefähig ist der 1.000 Euro im Kalenderjahr übersteigende Betrag. Für einen getrennt lebenden Ehegatten oder eingetragenen Lebenspartner werden Beihilfen nur gewährt, soweit dieser einen Unterhaltsanspruch gegen den Beihilfeberechtigten hat,</w:t>
      </w:r>
    </w:p>
    <w:p>
      <w:r>
        <w:t xml:space="preserve">c) für die in Absatz 2 bezeichneten Kinder;</w:t>
      </w:r>
    </w:p>
    <w:p>
      <w:r>
        <w:t xml:space="preserve">Aufwendungen für Schutzimpfungen, Aufwendungen zur Früherkennung bestimmter Krankheiten (§ 3 Absatz 1 Nummer 2) sowie Aufwendungen für prophylaktische zahnärztliche Leistungen (§ 3 Absatz 1 Nummer 3) werden den Aufwendungen in Krankheitsfällen zur Wiedererlangung der Gesundheit gleichgestellt;</w:t>
      </w:r>
    </w:p>
    <w:p>
      <w:r>
        <w:t xml:space="preserve">2. in Geburtsfällen</w:t>
      </w:r>
    </w:p>
    <w:p>
      <w:r>
        <w:t xml:space="preserve">a) einer Beihilfeberechtigten,</w:t>
      </w:r>
    </w:p>
    <w:p>
      <w:r>
        <w:t xml:space="preserve">b) der nicht selbst beihilfeberechtigten Ehefrau oder eingetragenen Lebenspartnerin oder der Beihilfeberechtigten,</w:t>
      </w:r>
    </w:p>
    <w:p>
      <w:r>
        <w:t xml:space="preserve">c) der nicht selbst beihilfeberechtigten Mutter eines nicht ehelichen Kindes des Beihilfeberechtigten,</w:t>
      </w:r>
    </w:p>
    <w:p>
      <w:r>
        <w:t xml:space="preserve">d) einer nach Absatz 2 zu berücksichtigenden Tochter des Beihilfeberechtigten;</w:t>
      </w:r>
    </w:p>
    <w:p>
      <w:r>
        <w:t xml:space="preserve">3. im Todesfall</w:t>
      </w:r>
    </w:p>
    <w:p>
      <w:r>
        <w:t xml:space="preserve">a) eines Beihilfeberechtigten,</w:t>
      </w:r>
    </w:p>
    <w:p>
      <w:r>
        <w:t xml:space="preserve">b) seines nicht selbst beihilfeberechtigt gewesenen Ehegatten oder eingetragenen Lebenspartners,</w:t>
      </w:r>
    </w:p>
    <w:p>
      <w:r>
        <w:t xml:space="preserve">c) eines im Absatz 2 bezeichneten Kindes, bei Totgeburten, wenn der Beihilfeberechtigte im Falle der Lebendgeburt zu Krankheitsaufwendungen des Kindes Anspruch auf Beihilfen hätte;</w:t>
      </w:r>
    </w:p>
    <w:p>
      <w:r>
        <w:t xml:space="preserve">4. in Fällen eines nicht rechtswidrigen Schwangerschaftsabbruchs</w:t>
      </w:r>
    </w:p>
    <w:p>
      <w:r>
        <w:t xml:space="preserve">a) einer Beihilfeberechtigten,</w:t>
      </w:r>
    </w:p>
    <w:p>
      <w:r>
        <w:t xml:space="preserve">b) der nicht selbst beihilfeberechtigten Ehefrau oder eingetragenen Lebenspartnerin des oder der Beihilfeberechtigten,</w:t>
      </w:r>
    </w:p>
    <w:p>
      <w:r>
        <w:t xml:space="preserve">c) einer nach Absatz 2 zu berücksichtigenden Tochter des Beihilfeberechtigten;</w:t>
      </w:r>
    </w:p>
    <w:p>
      <w:r>
        <w:t xml:space="preserve">5. in Fällen einer durch Krankheit erforderlichen Sterilisation</w:t>
      </w:r>
    </w:p>
    <w:p>
      <w:r>
        <w:t xml:space="preserve">a) eines Beihilfeberechtigten,</w:t>
      </w:r>
    </w:p>
    <w:p>
      <w:r>
        <w:t xml:space="preserve">b) des nicht selbst beihilfeberechtigten Ehegatten oder eingetragenen Lebenspartners des Beihilfeberechtigten,</w:t>
      </w:r>
    </w:p>
    <w:p>
      <w:r>
        <w:t xml:space="preserve">c) eines im Absatz 2 bezeichneten Kindes.</w:t>
      </w:r>
    </w:p>
    <w:p>
      <w:r>
        <w:t xml:space="preserve">(2) Beihilfen zu Aufwendungen nach Absatz 1 werden nur für nicht selbst beihilfeberechtigte, im Familienzuschlag nach § 43 des Landesbesoldungsgesetzes berücksichtigte oder berücksichtigungsfähige Kinder des Beihilfeberechtigten gezahlt. Ist ein Kind bei mehreren Beihilfeberechtigten im Familienzuschlag berücksichtigungsfähig oder ist bei verheirateten oder in einer eingetragenen Lebenspartnerschaft lebenden Kindern neben dem beihilfeberechtigten Elternteil der Ehegatte oder der eingetragene Lebenspartner des Kindes beihilfeberechtigt, wird eine Beihilfe zu den Aufwendungen des Kindes nur dem Beihilfeberechtigten gezahlt, der den entsprechenden Anteil des Familienzuschlags erhält.</w:t>
      </w:r>
    </w:p>
    <w:p>
      <w:r>
        <w:t xml:space="preserve">(3) Aufwendungen für Ehegatten, eingetragene Lebenspartner und Kinder beihilfeberechtigter Waisen sind nicht beihilfefähig.</w:t>
      </w:r>
    </w:p>
    <w:p>
      <w:r>
        <w:rPr>
          <w:color w:val="555555"/>
          <w:sz w:val="17"/>
        </w:rPr>
        <w:t xml:space="preserve">Zitiervorschlag: § 2 BVO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https://recht.nulegal.eu/gesetze/BVO%20NRW/2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