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BVO NRW (Nordrhein-Westfalen) — Verfahren</w:t>
      </w:r>
    </w:p>
    <w:p>
      <w:r>
        <w:rPr>
          <w:color w:val="555555"/>
          <w:sz w:val="18"/>
        </w:rPr>
        <w:t xml:space="preserve">Beihilfenverordnung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Beihilfen werden nur auf Antrag gezahlt. Eine Antragstellung durch E-Mail oder Telefax ist nicht zulässig; § 3a des Verwaltungsverfahrensgesetzes NRW in der Fassung der Bekanntmachung vom 12. November 1999 (GV. NRW. S. 602) in der jeweils geltenden Fassung bleibt unberührt. Als Beihilfestellen entscheiden</w:t>
      </w:r>
    </w:p>
    <w:p>
      <w:r>
        <w:t xml:space="preserve">1. das Landesamt für Besoldung und Versorgung über Anträge der Beihilfeberechtigten der obersten Dienstbehörden des Landes mit Ausnahme der Präsidentin oder des Präsidenten des Landtags und der dem Ministerium der Finanzen nachgeordneten Behörden und Einrichtungen,</w:t>
      </w:r>
    </w:p>
    <w:p>
      <w:r>
        <w:t xml:space="preserve">2. die Bezirksregierungen über die Anträge der Beihilfeberechtigten ihres Geschäftsbereichs, der Beihilfeberechtigten der Staatlichen Rechnungsprüfungsämter und der Beihilfeberechtigten der übrigen Behörden und Einrichtungen des Landes einschließlich der Landesbetriebe innerhalb ihres Bezirks, soweit nicht in den Nummern 3 bis 7 eine abweichende Regelung getroffen ist,</w:t>
      </w:r>
    </w:p>
    <w:p>
      <w:r>
        <w:t xml:space="preserve">3. die Oberlandesgerichte über die Anträge der Beihilfeberechtigten ihres Geschäftsbereichs und nach näherer Bestimmung des Justizministeriums über die Anträge der Beihilfeberechtigten der anderen Gerichte sowie der dem Ministerium der Justiz nachgeordneten Behörden und Einrichtungen,</w:t>
      </w:r>
    </w:p>
    <w:p>
      <w:r>
        <w:t xml:space="preserve">4. die Landräte über die Anträge der Beihilfeberechtigten der von ihnen geleiteten Kreispolizeibehörden mit Ausnahme der Anträge der Landräte als Leiter der Kreispolizeibehörden,</w:t>
      </w:r>
    </w:p>
    <w:p>
      <w:r>
        <w:t xml:space="preserve">5. die Schulämter über die Anträge der Lehrer an den öffentlichen Grundschulen und Hauptschulen und an den ihrer Schulaufsicht unterstehenden öffentlichen Förderschulen,</w:t>
      </w:r>
    </w:p>
    <w:p>
      <w:r>
        <w:t xml:space="preserve">6. die Kunsthochschulen und Einrichtungen im Hochschulbereich über die Anträge ihrer Beihilfeberechtigten, soweit in einer Vereinbarung nach § 71 Absatz 4 des Kunsthochschulgesetzes vom 13. März 2008 (GV. NRW. S. 195) in der jeweils geltenden Fassung oder nach § 102 Absatz 5 in Verbindung mit Absatz 3 des Hochschulgesetzes vom 16. September 2014 (GV. NRW. S. 547) in der jeweils geltenden Fassung nicht etwas anderes geregelt ist,</w:t>
      </w:r>
    </w:p>
    <w:p>
      <w:r>
        <w:t xml:space="preserve">7. die Pensionsregelungsbehörden über die Anträge der Versorgungsempfänger; die Pensionsregelungsbehörden des Landes entscheiden auch über die Anträge der Versorgungsempfänger des Landes, wenn diese im Landesdienst wieder beschäftigt werden.</w:t>
      </w:r>
    </w:p>
    <w:p>
      <w:r>
        <w:t xml:space="preserve">Wird eine Beamtin oder ein Beamter zu einem Dienstherrn abgeordnet, in dessen Dienstbereich diese Verordnung gilt, verbleibt die Zuständigkeit bei der bisherigen Beihilfestelle. Das Ministerium der Finanzen kann im Einvernehmen mit der jeweiligen obersten Dienstbehörde in begründeten Ausnahmefällen eine von Satz 3 abweichende Zuständigkeitsregelung treffen. In den Fällen des Satzes 3 Nummer 4 und 5 können kommunale Versorgungskassen, Kreise oder kreisfreie Städte mit der Festsetzung der Beihilfen beauftragt werden.</w:t>
      </w:r>
    </w:p>
    <w:p>
      <w:r>
        <w:t xml:space="preserve">(1a) Die oberste Fachaufsicht über die Festsetzung der Beihilfen obliegt dem Ministerium der Finanzen. Über Widersprüche gegen Beihilfefestsetzungen entscheiden die nach Absatz 1 Satz 3 Nummer 1 bis 3, 6 und 7 zuständigen Stellen; über Widersprüche gegen Beihilfefestsetzungen der nach Absatz 1 Satz 3 Nummer 4 und 5 zuständigen Stellen entscheidet die jeweils zuständige Bezirksregierung. Satz 2 gilt entsprechend für die Vertretung des Landes vor den Gerichten der Verwaltungsgerichtsbarkeit.</w:t>
      </w:r>
    </w:p>
    <w:p>
      <w:r>
        <w:t xml:space="preserve">(2) Die Anträge sind der zuständigen Beihilfestelle unter Beifügung der dem Antrag zugrunde liegenden Belege vorzulegen. Für den Antrag sind die von der zuständigen Beihilfestelle herausgegebenen Formulare zu verwenden. Für die Beihilfestellen, die das automatisierte Verfahren des Landes zur Festsetzung von Beihilfen in Anspruch nehmen, macht das Landesamt für Besoldung und Versorgung die für die Antragstellung zu verwendenden Formulare auf seiner Internetseite öffentlich bekannt und stellt sie in digitaler Form bereit. Die Nutzung einer angebotenen elektronischen Antragsmöglichkeit bleibt unberührt. Die in den Anträgen enthaltenen Beihilfedaten unterliegen einer besonderen Geheimhaltung. Aufwendungen für Halbwaisen können zusammen mit den Aufwendungen des Elternteils in einem Antrag geltend gemacht werden.</w:t>
      </w:r>
    </w:p>
    <w:p>
      <w:r>
        <w:t xml:space="preserve">(3) Eine Beihilfe wird nur gewährt, wenn sie innerhalb von 24 Monaten nach Entstehen der Aufwendungen (§ 3 Absatz 5 Satz 2), spätestens jedoch 24 Monate nach der ersten Ausstellung der Rechnung beantragt wird; die Antragsfrist beginnt für den Fall</w:t>
      </w:r>
    </w:p>
    <w:p>
      <w:r>
        <w:t xml:space="preserve">1. der Zuschussgewährung nach § 6 Absatz 3, § 6a Absatz 2 Satz 2 sowie § 7 Absatz 3 Satz 2 bis 4 mit dem Tag der Beendigung der Maßnahme,</w:t>
      </w:r>
    </w:p>
    <w:p>
      <w:r>
        <w:t xml:space="preserve">2. der Beihilfe für die häusliche Pflege nach § 5a Absatz 3, in ambulant betreuten Wohngruppen nach § 5f Absatz 1 Satz 1 sowie für Leistungen in gemeinschaftlichen Wohnformen mit Verträgen zur pflegerischen Versorgung nach § 5f Absatz 2 Satz 1 mit dem ersten Tag nach Ablauf des Monats, in dem die Leistung erbracht wurde,</w:t>
      </w:r>
    </w:p>
    <w:p>
      <w:r>
        <w:t xml:space="preserve">3. der Zuschussgewährung für die Säuglings- und Kleinkinderausstattung mit dem Tage der Geburt, der Annahme als Kind oder der Aufnahme in den Haushalt.</w:t>
      </w:r>
    </w:p>
    <w:p>
      <w:r>
        <w:t xml:space="preserve">Zu verspätet geltend gemachten Aufwendungen darf eine Beihilfe nur gewährt werden, wenn das Versäumnis entschuldbar ist. Arztrechnungen und Zahnarztrechnungen sollen die Diagnose enthalten.</w:t>
      </w:r>
    </w:p>
    <w:p>
      <w:r>
        <w:t xml:space="preserve">(4) Auf eine zu erwartende Beihilfe können angemessene Abschlagszahlungen geleistet werden.</w:t>
      </w:r>
    </w:p>
    <w:p>
      <w:r>
        <w:t xml:space="preserve">(5) Bei Beihilfen von mehr als 500 Euro, bei stationären Behandlungen oder ambulanten Kur- und Rehabilitationsmaßnahmen von mehr als 1.000 Euro, hat der Beihilfeberechtigte die ihm von der Beihilfestelle zurückgegebenen Belege für die beihilfefähigen Aufwendungen noch drei Jahre nach dem Empfang der Beihilfe aufzubewahren und auf Anfordern vorzulegen, soweit sie nicht bei einer Versicherung verbleiben. Die Beihilfestelle hat ihn bei der Rückgabe der Belege hierauf hinzuweisen.</w:t>
      </w:r>
    </w:p>
    <w:p>
      <w:r>
        <w:t xml:space="preserve">(6) Ist eine nach dieser Verordnung erforderliche vorherige Anerkennung der Beihilfefähigkeit ohne Verschulden des Antragstellers unterblieben, wird die Beihilfe dennoch gewährt. Dies gilt nicht für Aufwendungen nach den §§ 6, 6a und 7, soweit dort nicht etwas anderes bestimmt ist.</w:t>
      </w:r>
    </w:p>
    <w:p>
      <w:r>
        <w:t xml:space="preserve">(7) Bei Vorliegen einer wirtschaftlichen Notlage bleibt die Gewährung einer Unterstützung auf Grund der Unterstützungsgrundsätze zu nicht beihilfefähigen Aufwendungen in Krankheits-, Geburts- und Todesfällen unberührt.</w:t>
      </w:r>
    </w:p>
    <w:p>
      <w:r>
        <w:t xml:space="preserve">(8) Zum Zwecke der Beihilfenfestsetzung dürfen durch die Beihilfestelle Belege und Schriftstücke in elektronischer Form abgebildet und gespeichert, die in ihnen enthaltenen Daten elektronisch ausgelesen und weiterverarbeitet werden. In diesem Fall werden die vorgelegten Belege digitalisiert und anschließend vernichtet. Absatz 5 findet keine Anwendung. Erfolgt die Antragstellung unter Verwendung einer Beihilfe App, verbleiben die Belege beim Beihilfeberechtigten.</w:t>
      </w:r>
    </w:p>
    <w:p>
      <w:r>
        <w:t xml:space="preserve">(9) Soweit Maßnahmen nach Absatz 8 in zentralen Einrichtungen vorgenommen werden, sind diese Teil der jeweiligen Beihilfestelle.</w:t>
      </w:r>
    </w:p>
    <w:p>
      <w:r>
        <w:t xml:space="preserve">(10) Zur Ermittlung der Belastungsgrenze (§ 15) werden die Bruttobezüge des Beihilfeberechtigten aus dem vorangegangenen Kalenderjahr bei der die Bezüge zahlenden Stelle erhoben und im Weiteren von der nach Absatz 1 zuständigen Stelle gespeichert und genutzt.</w:t>
      </w:r>
    </w:p>
    <w:p>
      <w:r>
        <w:t xml:space="preserve">(11) Hat der Dienstherr oder die juristische Person des öffentlichen Rechts, die mit der Bearbeitung von Beihilfeangelegenheiten betraut ist, mit Personen oder Einrichtungen, die Leistungen erbringen oder Rechnungen ausstellen, die direkte Abrechnung von Leistungen vereinbart, kann die Beihilfestelle an diese Zahlungen in Höhe des Beihilfeanspruchs leisten (Direktabrechnung). Die Direktabrechnung ist nur zulässig, wenn der oder die Beihilfeberechtigte dies beantragt und sich mit der direkten Klärung von Fragen zwischen der Beihilfestelle und den Personen und Einrichtungen, die Leistungen erbringen oder Rechnungen ausstellen, einverstanden erklärt und die behandelte beihilfeberechtigte oder berücksichtigungsfähige Person die Person oder Einrichtung, die Leistungen erbringt oder Rechnungen ausstellt, im Einzelfall von der ärztlichen Schweigepflicht gegenüber der Beihilfestelle entbindet.</w:t>
      </w:r>
    </w:p>
    <w:p>
      <w:r>
        <w:t xml:space="preserve">(12) Für die Aufgaben zur Umsetzung des Gesetzes über Rabatte für Arzneimittel vom 22. Dezember 2010 (BGBl. I S. 2262, 2275), das zuletzt durch Artikel 2b des Gesetzes vom 19. Juli 2023 (BGBl. 2023 I Nr. 197) geändert worden ist, insbesondere für die Zusammenarbeit mit der ZESAR – Zentrale Stelle zur Abrechnung von Arzneimittelrabatten GmbH, ist das Landesamt für Besoldung und Versorgung in den Fällen zuständig, in denen Ansprüche auf Rabatte gegen pharmazeutische Hersteller entstehen, nachdem Beihilfen für Arzneimittelaufwendungen unter dem Institutskennzeichen des Landes festgesetzt worden sind. Das Landesamt für Besoldung und Versorgung ist zuständig für die Annahme der Arzneimittelrabatte nach § 9 Absatz 5 der Hochschulwirtschaftsführungsverordnung vom 11. Juni 2007 (GV. NRW S. 246), die zuletzt durch Verordnung vom 30. Juni 2018 (GV. NRW S. 392) geändert worden ist.</w:t>
      </w:r>
    </w:p>
    <w:p>
      <w:r>
        <w:rPr>
          <w:color w:val="555555"/>
          <w:sz w:val="17"/>
        </w:rPr>
        <w:t xml:space="preserve">Zitiervorschlag: § 13 BVO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https://recht.nulegal.eu/gesetze/BVO%20NRW/13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