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BVO 2 — Baukosten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Baukosten dürfen nur angesetzt werden, soweit sie tatsächlich entstehen oder mit ihrem Entstehen sicher gerechnet werden kann und soweit sie bei gewissenhafter Abwägung aller Umstände, bei wirtschaftlicher Bauausführung und bei ordentlicher Geschäftsführung gerechtfertigt sind. Kosten entstehen tatsächlich in der Höhe, in der der Bauherr eine Vergütung für Bauleistungen zu entrichten hat; ein Barzahlungsnachlaß (Skonto) braucht nicht abgesetzt zu werden, soweit er handelsüblich ist. Die Vorschriften der §§ 9 und 10 bleiben unberührt.</w:t>
      </w:r>
    </w:p>
    <w:p>
      <w:r>
        <w:t xml:space="preserve">(2) Bei Wiederaufbau und bei Ausbau durch Umwandlung oder Umbau eines Gebäudes gehört zu den Baukosten auch der Wert der verwendeten Gebäudeteile. Der Wert der verwendeten Gebäudeteile ist mit dem Betrage anzusetzen, der einem Unternehmer für die Bauleistungen im Rahmen der Kosten des Gebäudes zu entrichten wäre, wenn an Stelle des Wiederaufbaues oder des Ausbaues ein Neubau durchgeführt würde, abzüglich der Kosten des Gebäudes, die für den Wiederaufbau oder den Ausbau tatsächlich entstehen oder mit deren Entstehen sicher gerechnet werden kann. Bei der Ermittlung der Kosten eines vergleichbaren Neubaues dürfen verwendete Gebäudeteile, die für einen Neubau nicht erforderlich gewesen wären, nicht berücksichtigt werden. Bei Wiederaufbau ist der Restbetrag der auf dem Grundstück ruhenden Hypothekengewinnabgabe von dem nach den Sätzen 2 und 3 ermittelten Wert der verwendeten Gebäudeteile mit dem Betrage abzuziehen, der sich vor Herabsetzung der Abgabeschulden nach § 104 des Lastenausgleichsgesetzes für den Herabsetzungsstichtag ergibt. § 6 Abs. 2 Satz 2 ist auf den Wert der verwendeten Gebäudeteile entsprechend anzuwenden.</w:t>
      </w:r>
    </w:p>
    <w:p>
      <w:r>
        <w:t xml:space="preserve">(3) Bei Wiederherstellung, Ausbau eines Gebäudeteils und Erweiterung darf der Wert der verwendeten Gebäudeteile nur nach dem Fünften Abschnitt angesetzt werden.</w:t>
      </w:r>
    </w:p>
    <w:p>
      <w:r>
        <w:rPr>
          <w:color w:val="555555"/>
          <w:sz w:val="17"/>
        </w:rPr>
        <w:t xml:space="preserve">Zitiervorschlag: § 7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