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BVO 2 — Berücksichtigung von Änderungen bei Aufstellung der 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Ist im öffentlich geförderten sozialen Wohnungsbau der Bewilligung der öffentlichen Mittel eine Wirtschaftlichkeitsberechnung zugrunde gelegt worden, so sind die Gesamtkosten, Finanzierungsmittel oder laufenden Aufwendungen, die bei der Bewilligung auf Grund dieser Berechnung zugrunde gelegt worden sind, in eine spätere Wirtschaftlichkeitsberechnung zu übernehmen, es sei denn, daß</w:t>
      </w:r>
    </w:p>
    <w:p>
      <w:pPr>
        <w:ind w:left="420"/>
      </w:pPr>
      <w:r>
        <w:t xml:space="preserve">1. sie sich nach der Bewilligung der öffentlichen Mittel geändert haben und ein anderer Ansatz in dieser Verordnung vorgeschrieben ist oder</w:t>
      </w:r>
    </w:p>
    <w:p>
      <w:pPr>
        <w:ind w:left="420"/>
      </w:pPr>
      <w:r>
        <w:t xml:space="preserve">2. nach der Bewilligung der öffentlichen Mittel bauliche Änderungen vorgenommen worden sind und ein anderer Ansatz in dieser Verordnung vorgeschrieben oder zugelassen ist oder</w:t>
      </w:r>
    </w:p>
    <w:p>
      <w:pPr>
        <w:ind w:left="420"/>
      </w:pPr>
      <w:r>
        <w:t xml:space="preserve">3. laufende Aufwendungen nicht oder nur in geringerer Höhe, als in dieser Verordnung vorgeschrieben oder zugelassen ist, in Anspruch genommen oder anerkannt worden sind oder auf ihren Ansatz ganz oder teilweise verzichtet worden ist oder</w:t>
      </w:r>
    </w:p>
    <w:p>
      <w:pPr>
        <w:ind w:left="420"/>
      </w:pPr>
      <w:r>
        <w:t xml:space="preserve">4. der Ansatz von laufenden Aufwendungen nach dieser Verordnung nicht mehr oder nur in geringerer Höhe zulässig ist.</w:t>
      </w:r>
    </w:p>
    <w:p>
      <w:r>
        <w:t xml:space="preserve">In den Fällen der Nummern 3 und 4 bleiben die Gesamtkosten und die Finanzierungsmittel unverändert. Nummer 3 ist erst nach dem Ablauf von 6 Jahren seit der Bezugsfertigkeit der Wohnungen anzuwenden, es sei denn, daß eine andere Frist bei der Bewilligung der öffentlichen Mittel vereinbart worden ist.</w:t>
      </w:r>
    </w:p>
    <w:p>
      <w:r>
        <w:t xml:space="preserve">(2) Ist im öffentlich geförderten sozialen Wohnungsbau der Bewilligung der öffentlichen Mittel eine Wirtschaftlichkeitsberechnung nicht zugrunde gelegt worden, wohl aber eine ähnliche Berechnung oder eine Berechnung der Gesamtkosten und Finanzierungsmittel, so gilt Absatz 1 entsprechend, soweit bei der Bewilligung auf Grund dieser Berechnung Gesamtkosten, Finanzierungsmittel oder laufende Aufwendungen zugrunde gelegt worden sind; im übrigen gilt Absatz 3 entsprechend.</w:t>
      </w:r>
    </w:p>
    <w:p>
      <w:r>
        <w:t xml:space="preserve">(3) Ist im öffentlich geförderten sozialen Wohnungsbau der Bewilligung der öffentlichen Mittel eine Wirtschaftlichkeitsberechnung oder eine Berechnung der in Absatz 2 bezeichneten Art nicht zugrunde gelegt worden und haben sich die Gesamtkosten, Finanzierungsmittel oder laufenden Aufwendungen nach der Bewilligung der öffentlichen Mittel geändert oder sind danach bauliche Änderungen vorgenommen worden, so dürfen diese Änderungen nur berücksichtigt werden, soweit es sich bei entsprechender Anwendung der Vorschriften dieser Verordnung, die die Änderung von Gesamtkosten, Finanzierungsmitteln oder laufenden Aufwendungen oder die bauliche Änderungen zum Gegenstand haben, ergibt.</w:t>
      </w:r>
    </w:p>
    <w:p>
      <w:r>
        <w:t xml:space="preserve">(4) Haben sich im steuerbegünstigten Wohnungsbau die Gesamtkosten, Finanzierungsmittel oder laufenden Aufwendungen nach der Bezugsfertigkeit geändert oder sind bauliche Änderungen vorgenommen worden, so dürfen diese Änderungen nur berücksichtigt werden, soweit es in dieser Verordnung vorgeschrieben oder zugelassen ist.</w:t>
      </w:r>
    </w:p>
    <w:p>
      <w:r>
        <w:t xml:space="preserve">(5) Soweit eine Berücksichtigung geänderter Verhältnisse nach dieser Verordnung nicht zulässig ist, bleiben die Verhältnisse im Zeitpunkt nach § 4 maßgebend.</w:t>
      </w:r>
    </w:p>
    <w:p>
      <w:r>
        <w:rPr>
          <w:color w:val="555555"/>
          <w:sz w:val="17"/>
        </w:rPr>
        <w:t xml:space="preserve">Zitiervorschlag: § 4a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