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BVO 2 — Teilberechnungen der laufenden Aufwendungen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Für die Teilberechnungen der laufenden Aufwendungen ist der in der Wirtschaftlichkeitsberechnung für den öffentlich geförderten Wohnraum errechnete Gesamtbetrag der laufenden Aufwendungen nach dem Verhältnis der Wohnfläche auf den begünstigten Wohnraum und den anderen Wohnraum aufzuteilen. Laufende Aufwendungen oder Mehrbeträge laufender Aufwendungen, die allein durch den begünstigten Wohnraum oder den anderen Wohnraum entstehen, dürfen nur dem jeweils in Betracht kommenden Wohnraum zugerechnet werden.</w:t>
      </w:r>
    </w:p>
    <w:p>
      <w:r>
        <w:t xml:space="preserve">(2) Im Falle des § 32 Abs. 4 Nr. 1 ist nach Aufteilung des Gesamtbetrages der laufenden Aufwendungen auf den begünstigten Wohnraum und den anderen Wohnraum die Verminderung der laufenden Aufwendungen nach § 18 Abs. 2 jeweils bei dem Teil der laufenden Aufwendungen vorzunehmen, der auf den Wohnraum fällt, für den die Darlehen oder Zuschüsse zur Deckung von laufenden Aufwendungen, Fremdkapitalkosten, Annuitäten oder Bewirtschaftungskosten gewährt werden.</w:t>
      </w:r>
    </w:p>
    <w:p>
      <w:r>
        <w:t xml:space="preserve">(3) Im Falle des § 32 Abs. 4 Nr. 2 sind bei Berechnungen des Gesamtbetrages der laufenden Aufwendungen für die der nachstelligen Finanzierung dienenden öffentlichen Baudarlehen Rechnungszinsen in Höhe des im Zeitpunkt nach § 4 marktüblichen Zinssatzes für erste Hypotheken anzusetzen. Nach Aufteilung des Gesamtbetrages der laufenden Aufwendungen auf den begünstigten Wohnraum und den anderen Wohnraum sind wieder abzuziehen</w:t>
      </w:r>
    </w:p>
    <w:p>
      <w:pPr>
        <w:ind w:left="420"/>
      </w:pPr>
      <w:r>
        <w:t xml:space="preserve">1. von dem Teil der laufenden Aufwendungen, der auf den begünstigten Wohnraum fällt, die für die höheren öffentlichen Baudarlehen angesetzten Rechnungszinsen,</w:t>
      </w:r>
    </w:p>
    <w:p>
      <w:pPr>
        <w:ind w:left="420"/>
      </w:pPr>
      <w:r>
        <w:t xml:space="preserve">2. von dem Teil der laufenden Aufwendungen, der auf den anderen Wohnraum fällt, die für die anderen öffentlichen Baudarlehen angesetzten Rechnungszinsen.</w:t>
      </w:r>
    </w:p>
    <w:p>
      <w:r>
        <w:t xml:space="preserve">Die Zinsen, die sich nach § 21 Abs. 2 und 3 für die öffentlichen Baudarlehen ergeben, sind sodann jeweils hinzuzurechnen.</w:t>
      </w:r>
    </w:p>
    <w:p>
      <w:r>
        <w:t xml:space="preserve">(4) Absatz 3 gilt sinngemäß, wenn Darlehen oder Zuschüsse zur Senkung der Kapitalkosten von Fremdmitteln unmittelbar dem Gläubiger gewährt werden und für den begünstigten Wohnraum höhere Fremdmittel dieser Art ausgewiesen sind als für den anderen Wohnraum; Absatz 2 ist in diesem Falle nicht anzuwenden.</w:t>
      </w:r>
    </w:p>
    <w:p>
      <w:r>
        <w:rPr>
          <w:color w:val="555555"/>
          <w:sz w:val="17"/>
        </w:rPr>
        <w:t xml:space="preserve">Zitiervorschlag: § 38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