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BVO 2 — Zinsersatz bei erhöhten Tilgungen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Bei unverzinslichen Fremdmitteln, deren Tilgungssatz 1 vom Hundert übersteigt, dürfen Tilgungen als Kapitalkosten angesetzt werden (Zinsersatz); das gleiche gilt, wenn der Zinssatz niedriger als 4 vom Hundert ist.</w:t>
      </w:r>
    </w:p>
    <w:p>
      <w:r>
        <w:t xml:space="preserve">(2) Der Ansatz für Zinsersatz darf bei den einzelnen Fremdmitteln deren Tilgung nicht überschreiten und zusammen mit dem Ansatz für Zinsen nicht höher sein als der Betrag, der sich aus einer Verzinsung des Fremdmittels mit 4 vom Hundert ergibt. Die Summe aller Ansätze für Zinsersatz darf auch nicht die Summe der Tilgungen übersteigen, die aus der gesamten Abschreibung nicht gedeckt werden können (erhöhte Tilgungen).</w:t>
      </w:r>
    </w:p>
    <w:p>
      <w:r>
        <w:t xml:space="preserve">(3) Im öffentlich geförderten sozialen Wohnungsbau sind Ansätze für Zinsersatz nur insoweit zulässig, als die Bewilligungsstelle zustimmt.</w:t>
      </w:r>
    </w:p>
    <w:p>
      <w:r>
        <w:t xml:space="preserve">(4) Auf Mietvorauszahlungen und Mieterdarlehen sind die Vorschriften über den Zinsersatz nicht anzuwenden.</w:t>
      </w:r>
    </w:p>
    <w:p>
      <w:r>
        <w:t xml:space="preserve">(5) Ist vor dem 1. Januar 1971 ein höherer Ansatz für Zinsersatz zugelassen worden oder zulässig gewesen, als er nach den Absätzen 1 bis 4 zulässig ist, darf der höhere Ansatz in Härtefällen für die Dauer der erhöhten Tilgungen in eine nach dem 30. Juni 1972 aufgestellte Wirtschaftlichkeitsberechnung aufgenommen werden, soweit</w:t>
      </w:r>
    </w:p>
    <w:p>
      <w:pPr>
        <w:ind w:left="420"/>
      </w:pPr>
      <w:r>
        <w:t xml:space="preserve">1. im öffentlich geförderten sozialen Wohnungsbau die Bewilligungsstelle,</w:t>
      </w:r>
    </w:p>
    <w:p>
      <w:pPr>
        <w:ind w:left="420"/>
      </w:pPr>
      <w:r>
        <w:t xml:space="preserve">2. im steuerbegünstigten oder freifinanzierten Wohnungsbau, der mit Wohnungsfürsorgemitteln gefördert worden ist, der Darlehns- oder Zuschußgeber,</w:t>
      </w:r>
    </w:p>
    <w:p>
      <w:pPr>
        <w:ind w:left="420"/>
      </w:pPr>
      <w:r>
        <w:t xml:space="preserve">3. im sonstigen Wohnungsbau von gemeinnützigen Wohnungsunternehmen die Anerkennungsbehörde</w:t>
      </w:r>
    </w:p>
    <w:p>
      <w:r>
        <w:t xml:space="preserve">zustimmt. Dem höheren Ansatz soll zugestimmt werden, soweit der seit dem 1. Januar 1971 zulässige Ansatz unter Berücksichtigung aller Umstände des Einzelfalles für den Vermieter zu einer unbilligen Härte führen würde. Dem Ansatz von Zinsersatz für Mietvorauszahlungen oder Mieterdarlehen darf nicht zugestimmt werden.</w:t>
      </w:r>
    </w:p>
    <w:p>
      <w:r>
        <w:rPr>
          <w:color w:val="555555"/>
          <w:sz w:val="17"/>
        </w:rPr>
        <w:t xml:space="preserve">Zitiervorschlag: § 22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