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BVO 2 — Änderung der Gesamtkosten, bauliche Änderungen</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Haben sich die Gesamtkosten geändert</w:t>
      </w:r>
    </w:p>
    <w:p>
      <w:pPr>
        <w:ind w:left="420"/>
      </w:pPr>
      <w:r>
        <w:t xml:space="preserve">1. im öffentlich geförderten sozialen Wohnungsbau nach der Bewilligung der öffentlichen Mittel gegenüber dem bei der Bewilligung auf Grund der Wirtschaftlichkeitsberechnung zugrunde gelegten Betrag,</w:t>
      </w:r>
    </w:p>
    <w:p>
      <w:pPr>
        <w:ind w:left="420"/>
      </w:pPr>
      <w:r>
        <w:t xml:space="preserve">2. im steuerbegünstigten Wohnungsbau nach der Bezugsfertigkeit,</w:t>
      </w:r>
    </w:p>
    <w:p>
      <w:r>
        <w:t xml:space="preserve">so sind in Wirtschaftlichkeitsberechnungen, die nach diesen Zeitpunkten aufgestellt werden, die geänderten Gesamtkosten anzusetzen. Dies gilt bei einer Erhöhung der Gesamtkosten nur, wenn sie auf Umständen beruht, die der Bauherr nicht zu vertreten hat. Bei öffentlich gefördertem Wohnraum, auf den das Zweite Wohnungsbaugesetz nicht anwendbar ist, dürfen erhöhte Gesamtkosten nur angesetzt werden, wenn sie in der Schlußabrechnung oder sonst von der Bewilligungsstelle anerkannt worden sind.</w:t>
      </w:r>
    </w:p>
    <w:p>
      <w:r>
        <w:t xml:space="preserve">(2) Wertänderungen sind nicht als Änderungen der Gesamtkosten anzusehen.</w:t>
      </w:r>
    </w:p>
    <w:p>
      <w:r>
        <w:t xml:space="preserve">(3) Die Gesamtkosten können sich auch dadurch erhöhen,</w:t>
      </w:r>
    </w:p>
    <w:p>
      <w:pPr>
        <w:ind w:left="420"/>
      </w:pPr>
      <w:r>
        <w:t xml:space="preserve">1. daß sich innerhalb von zwei Jahren nach der Bezugsfertigkeit Kosten der Zwischenfinanzierung ergeben, welche die für die endgültigen Finanzierungsmittel nach den §§ 19 bis 23a angesetzten Kapitalkosten übersteigen oder</w:t>
      </w:r>
    </w:p>
    <w:p>
      <w:pPr>
        <w:ind w:left="420"/>
      </w:pPr>
      <w:r>
        <w:t xml:space="preserve">2. daß bei einer Ersetzung von Finanzierungsmitteln durch andere Mittel nach § 12 Abs. 4 einmalige Kosten entstehen oder</w:t>
      </w:r>
    </w:p>
    <w:p>
      <w:pPr>
        <w:ind w:left="420"/>
      </w:pPr>
      <w:r>
        <w:t xml:space="preserve">3. daß durch die Verlängerung der vereinbarten Laufzeit oder durch die Anpassung der Bedingungen nach der vereinbarten Festzinsperiode eines im Finanzierungsplan ausgewiesenen Darlehens einmalige Kosten entstehen, soweit sie auch bei einer Ersetzung nach § 12 Abs. 4 entstehen würden.</w:t>
      </w:r>
    </w:p>
    <w:p>
      <w:r>
        <w:t xml:space="preserve">(4) Sind</w:t>
      </w:r>
    </w:p>
    <w:p>
      <w:pPr>
        <w:ind w:left="420"/>
      </w:pPr>
      <w:r>
        <w:t xml:space="preserve">1. im öffentlich geförderten sozialen Wohnungsbau nach der Bewilligung der öffentlichen Mittel,</w:t>
      </w:r>
    </w:p>
    <w:p>
      <w:pPr>
        <w:ind w:left="420"/>
      </w:pPr>
      <w:r>
        <w:t xml:space="preserve">2. im steuerbegünstigten Wohnungsbau nach der Bezugsfertigkeit</w:t>
      </w:r>
    </w:p>
    <w:p>
      <w:r>
        <w:t xml:space="preserve">bauliche Änderungen vorgenommen worden, so dürfen die durch die Änderungen entstehenden Kosten nach den Absätzen 5 und 6 den Gesamtkosten hinzugerechnet werden. Erneuerungen, Instandhaltungen und Instandsetzungen sind keine baulichen Änderungen; jedoch fallen Instandsetzungen, die durch Maßnahmen der Modernisierung (Absatz 6) verursacht werden, unter die Modernisierung.</w:t>
      </w:r>
    </w:p>
    <w:p>
      <w:r>
        <w:t xml:space="preserve">(5) Die Kosten von baulichen Änderungen dürfen den Gesamtkosten nur hinzugerechnet werden, soweit die Änderungen</w:t>
      </w:r>
    </w:p>
    <w:p>
      <w:pPr>
        <w:ind w:left="420"/>
      </w:pPr>
      <w:r>
        <w:t xml:space="preserve">1. auf Umständen beruhen, die der Bauherr nicht zu vertreten hat, oder eine Modernisierung (Absatz 6) bewirken und dem gesamten Wohnraum zugute kommen, für den eine Wirtschaftlichkeitsberechnung aufzustellen ist, oder</w:t>
      </w:r>
    </w:p>
    <w:p>
      <w:pPr>
        <w:ind w:left="420"/>
      </w:pPr>
      <w:r>
        <w:t xml:space="preserve">2. dem Ausbau eines Gebäudeteils oder der Erweiterung dienen und nicht Modernisierung sind, es sei denn, daß es sich nur um die Vergrößerung eines Teils der Wohnungen handelt, für die eine Wirtschaftlichkeitsberechnung aufzustellen ist.</w:t>
      </w:r>
    </w:p>
    <w:p>
      <w:r>
        <w:t xml:space="preserve">(6) Modernisierung sind bauliche Maßnahmen, die den Gebrauchswert des Wohnraums nachhaltig erhöhen, die allgemeinen Wohnverhältnisse auf Dauer verbessern oder nachhaltig Einsparungen von Energie oder Wasser bewirken.</w:t>
      </w:r>
    </w:p>
    <w:p>
      <w:r>
        <w:t xml:space="preserve">(7) Eine Modernisierung darf im öffentlich geförderten sozialen Wohnungsbau nur berücksichtigt werden, wenn die Bewilligungsstelle ihr zugestimmt hat. Die Zustimmung gilt als erteilt, wenn Mittel aus öffentlichen Haushalten für die Modernisierung bewilligt worden sind.</w:t>
      </w:r>
    </w:p>
    <w:p>
      <w:r>
        <w:rPr>
          <w:color w:val="555555"/>
          <w:sz w:val="17"/>
        </w:rPr>
        <w:t xml:space="preserve">Zitiervorschlag: § 11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