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 BVLAÜV — Aufgabenübertragung</w:t>
      </w:r>
    </w:p>
    <w:p>
      <w:r>
        <w:rPr>
          <w:color w:val="555555"/>
          <w:sz w:val="18"/>
        </w:rPr>
        <w:t xml:space="preserve">BVL-Aufgabenübertragungsverordnung</w:t>
      </w:r>
    </w:p>
    <w:p>
      <w:r>
        <w:rPr>
          <w:color w:val="555555"/>
          <w:sz w:val="18"/>
        </w:rPr>
        <w:t xml:space="preserve">Stand: 17.12.2019 (konsolidierte Textfassung, kein amtliches Inkrafttretensdatum)</w:t>
      </w:r>
    </w:p>
    <w:p>
      <w:r>
        <w:t xml:space="preserve">Das Bundesamt für Verbraucherschutz und Lebensmittelsicherheit ist</w:t>
      </w:r>
    </w:p>
    <w:p>
      <w:pPr>
        <w:ind w:left="420"/>
      </w:pPr>
      <w:r>
        <w:t xml:space="preserve">1. zuständige Verbindungsstelle nach Artikel 103 Absatz 1 der Verordnung (EU) 2017/625 des Europäischen Parlaments und des Rates vom 15. März 2017 über amtliche Kontrollen und andere amtliche Tätigkeiten zur Gewährleistung der Anwendung des Lebens- und Futtermittelrechts und der Vorschriften über Tiergesundheit und Tierschutz, Pflanzengesundheit und Pflanzenschutzmittel, zur Änderung der Verordnungen (EG) Nr. 999/2001, (EG) Nr. 396/2005, (EG) Nr. 1069/2009, (EG) Nr. 1107/2009, (EU) Nr. 1151/2012, (EU) Nr. 652/2014, (EU) 2016/429 und (EU) 2016/2031 des Europäischen Parlaments und des Rates, der Verordnungen (EG) Nr. 1/2005 und (EG) Nr. 1099/2009 des Rates sowie der Richtlinien 98/58/EG, 1999/74/EG, 2007/43/EG, 2008/119/EG und 2008/120/EG des Rates und zur Aufhebung der Verordnungen (EG) Nr. 854/2004 und (EG) Nr. 882/2004 des Europäischen Parlaments und des Rates, der Richtlinien 89/608/EWG, 89/662/EWG, 90/425/EWG, 91/496/EEG, 96/23/EG, 96/93/EG und 97/78/EG des Rates und des Beschlusses 92/438/EWG des Rates (Verordnung über amtliche Kontrollen) (ABl. L 95 vom 7.4.2017, S. 1; L 137 vom 24.5.2017, S. 40; L 48 vom 21.2.2018, S. 44; L 322 vom 18.12.2018, S. 85) in der jeweils geltenden Fassung,</w:t>
      </w:r>
    </w:p>
    <w:p>
      <w:pPr>
        <w:ind w:left="420"/>
      </w:pPr>
      <w:r>
        <w:t xml:space="preserve">2. zuständige nationale Behörde nach Artikel 1 Abs. 4 Satz 2, Artikel 15 Abs. 2 Satz 1 und 2, Artikel 16 Abs. 2 und Artikel 18 Abs. 2 Satz 1 der Verordnung (EG) Nr. 1924/2006 des Europäischen Parlaments und des Rates vom 20. Dezember 2006 über nährwert- und gesundheitsbezogene Angaben über Lebensmittel (ABl. EU Nr. L 404 S. 9, 2007 Nr. L 12 S. 3) in der jeweils geltenden Fassung,</w:t>
      </w:r>
    </w:p>
    <w:p>
      <w:pPr>
        <w:ind w:left="420"/>
      </w:pPr>
      <w:r>
        <w:t xml:space="preserve">3. zuständige Behörde nach Artikel 9 Abs. 1 Buchstabe a und b und Artikel 12 Abs. 1 in Verbindung mit Artikel 9 Abs. 1 Buchstabe a und b der Verordnung (EG) Nr. 1935/2004 des Europäischen Parlaments und des Rates vom 27. Oktober 2004 über Materialien und Gegenstände, die dazu bestimmt sind, mit Lebensmitteln in Berührung zu kommen und zur Aufhebung der Richtlinien 80/590/EWG und 89/109/EWG (ABl. EU Nr. L 338 S. 4) in der jeweils geltenden Fassung,</w:t>
      </w:r>
    </w:p>
    <w:p>
      <w:pPr>
        <w:ind w:left="420"/>
      </w:pPr>
      <w:r>
        <w:t xml:space="preserve">4. zuständige Stelle für die Entgegennahme und Bewertung eines Antrags zur Festsetzung von Rückstandshöchstgehalten im Sinne des Artikels 6 der Verordnung (EG) Nr. 396/2005 des Europäischen Parlaments und des Rates vom 23. Februar 2005 über Höchstgehalte an Pestizidrückständen in oder auf Lebens- und Futtermitteln pflanzlichen und tierischen Ursprungs und zur Änderung der Richtlinie 91/414/EWG des Rates (ABl. EU Nr. L 70 S. 1), in der jeweils geltenden Fassung,</w:t>
      </w:r>
    </w:p>
    <w:p>
      <w:pPr>
        <w:ind w:left="420"/>
      </w:pPr>
      <w:r>
        <w:t xml:space="preserve">5. zuständige nationale Behörde nach Artikel 7 Absatz 2 Buchstabe a und b der Verordnung (EG) Nr. 2065/2003 des Europäischen Parlaments und des Rates vom 10. November 2003 über Raucharomen zur tatsächlichen oder beabsichtigten Verwendung in oder auf Lebensmitteln (ABl. L 309 vom 26.11.2003, S. 1) in der jeweils geltenden Fassung,</w:t>
      </w:r>
    </w:p>
    <w:p>
      <w:pPr>
        <w:ind w:left="420"/>
      </w:pPr>
      <w:r>
        <w:t xml:space="preserve">6. zuständige nationale Behörde nach Artikel 15 der Verordnung (EG) Nr. 1331/2008 des Europäischen Parlaments und des Rates vom 16. Dezember 2008 über ein einheitliches Zulassungsverfahren für Lebensmittelzusatzstoffe, -enzyme und -aromen (ABl. L 354 vom 31.12.2008, S. 1) in der jeweils geltenden Fassung,</w:t>
      </w:r>
    </w:p>
    <w:p>
      <w:pPr>
        <w:ind w:left="420"/>
      </w:pPr>
      <w:r>
        <w:t xml:space="preserve">7. zuständige Behörde nach Artikel 10 Absatz 3 Satz 1 der Verordnung (EG) Nr. 282/2008 der Kommission vom 27. März 2008 über Materialien und Gegenstände aus recyceltem Kunststoff, die dazu bestimmt sind, mit Lebensmitteln in Berührung zu kommen, und zur Änderung der Verordnung (EG) Nr. 2023/2006 (ABl. L 86 vom 28.3.2008, S. 9) in der jeweils geltenden Fassung.</w:t>
      </w:r>
    </w:p>
    <w:p>
      <w:r>
        <w:rPr>
          <w:color w:val="555555"/>
          <w:sz w:val="17"/>
        </w:rPr>
        <w:t xml:space="preserve">Zitiervorschlag: § 1 BVLAÜV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https://recht.nulegal.eu/gesetze/BVLA%C3%9CV/1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