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BVJZuwVO (Sachsen) — Zweckbestimmung</w:t>
      </w:r>
    </w:p>
    <w:p>
      <w:r>
        <w:rPr>
          <w:color w:val="555555"/>
          <w:sz w:val="18"/>
        </w:rPr>
        <w:t xml:space="preserve">Berufsvorbereitungsjahr­zuweisungsverordnung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sozialpädagogische Betreuung im Berufsvorbereitungsjahr werden die für diesen Zweck im Haushaltsplan des Freistaates Sachsen vorgesehenen Mittel als pauschalierte Zuweisung gewährt.</w:t>
      </w:r>
    </w:p>
    <w:p>
      <w:r>
        <w:rPr>
          <w:color w:val="555555"/>
          <w:sz w:val="17"/>
        </w:rPr>
        <w:t xml:space="preserve">Zitiervorschlag: § 1 BVJZuwVO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https://recht.nulegal.eu/gesetze/BVJZuwVO/1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BVJZuwVO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